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11"/>
      </w:tblGrid>
      <w:tr w:rsidR="00EC18F4" w:rsidRPr="006B492F" w:rsidTr="000A7FD4">
        <w:tc>
          <w:tcPr>
            <w:tcW w:w="4111" w:type="dxa"/>
          </w:tcPr>
          <w:p w:rsidR="00EC18F4" w:rsidRPr="006B492F" w:rsidRDefault="00EC18F4" w:rsidP="000A7FD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C18F4" w:rsidRPr="006B492F" w:rsidRDefault="00EC18F4" w:rsidP="00EC18F4">
      <w:pPr>
        <w:ind w:left="3960" w:firstLine="720"/>
        <w:rPr>
          <w:b/>
          <w:sz w:val="24"/>
          <w:szCs w:val="24"/>
          <w:lang w:val="hr-HR"/>
        </w:rPr>
      </w:pPr>
    </w:p>
    <w:p w:rsidR="00EC18F4" w:rsidRPr="006B492F" w:rsidRDefault="00EC18F4" w:rsidP="00EC18F4">
      <w:pPr>
        <w:pStyle w:val="Tijeloteksta"/>
        <w:ind w:left="1260" w:hanging="1260"/>
        <w:rPr>
          <w:szCs w:val="24"/>
        </w:rPr>
      </w:pPr>
      <w:r w:rsidRPr="006B492F">
        <w:rPr>
          <w:b/>
          <w:szCs w:val="24"/>
        </w:rPr>
        <w:t xml:space="preserve">PREDMET: </w:t>
      </w:r>
      <w:r w:rsidRPr="006B492F">
        <w:rPr>
          <w:szCs w:val="24"/>
        </w:rPr>
        <w:t>Prijedlog Odluke o zakupu zemljišta u vlasništvu Grada Velike Gorice</w:t>
      </w:r>
    </w:p>
    <w:p w:rsidR="00EC18F4" w:rsidRPr="006B492F" w:rsidRDefault="00EC18F4" w:rsidP="00EC18F4">
      <w:pPr>
        <w:pStyle w:val="Tijeloteksta"/>
        <w:rPr>
          <w:szCs w:val="24"/>
        </w:rPr>
      </w:pPr>
    </w:p>
    <w:p w:rsidR="00EC18F4" w:rsidRPr="006B492F" w:rsidRDefault="00EC18F4" w:rsidP="00EC18F4">
      <w:pPr>
        <w:pStyle w:val="Naslov6"/>
        <w:rPr>
          <w:sz w:val="24"/>
          <w:szCs w:val="24"/>
          <w:lang w:val="hr-HR"/>
        </w:rPr>
      </w:pPr>
      <w:r w:rsidRPr="006B492F">
        <w:rPr>
          <w:sz w:val="24"/>
          <w:szCs w:val="24"/>
          <w:lang w:val="hr-HR"/>
        </w:rPr>
        <w:t>O b r a z l o ž e n j e</w:t>
      </w:r>
    </w:p>
    <w:p w:rsidR="00EC18F4" w:rsidRPr="006B492F" w:rsidRDefault="00EC18F4" w:rsidP="00EC18F4">
      <w:pPr>
        <w:jc w:val="both"/>
        <w:rPr>
          <w:sz w:val="24"/>
          <w:szCs w:val="24"/>
          <w:lang w:val="hr-HR"/>
        </w:rPr>
      </w:pPr>
      <w:r w:rsidRPr="006B492F">
        <w:rPr>
          <w:sz w:val="24"/>
          <w:szCs w:val="24"/>
          <w:lang w:val="hr-HR"/>
        </w:rPr>
        <w:tab/>
      </w:r>
    </w:p>
    <w:p w:rsidR="00EC18F4" w:rsidRPr="006B492F" w:rsidRDefault="00EC18F4" w:rsidP="00EC18F4">
      <w:pPr>
        <w:ind w:right="-58" w:firstLine="720"/>
        <w:jc w:val="both"/>
        <w:rPr>
          <w:color w:val="000000"/>
          <w:sz w:val="24"/>
          <w:szCs w:val="24"/>
          <w:lang w:val="hr-HR"/>
        </w:rPr>
      </w:pPr>
      <w:r w:rsidRPr="006B492F">
        <w:rPr>
          <w:sz w:val="24"/>
          <w:szCs w:val="24"/>
          <w:lang w:val="hr-HR"/>
        </w:rPr>
        <w:t xml:space="preserve">Pravni temelj za donošenje ove Odluke sadržan je u članku 35. Zakona o vlasništvu i drugim stvarnim pravima </w:t>
      </w:r>
      <w:r w:rsidRPr="006B492F">
        <w:rPr>
          <w:color w:val="000000"/>
          <w:sz w:val="24"/>
          <w:szCs w:val="24"/>
          <w:lang w:val="hr-HR"/>
        </w:rPr>
        <w:t xml:space="preserve"> (Narodne novine, broj 91/96., 68/98., 137/99., 22/00., 73/00., 114/01., 79/06., 141/06., 146/08., 38/09., 153/09., 143/12. i 152/14.).</w:t>
      </w:r>
    </w:p>
    <w:p w:rsidR="00EC18F4" w:rsidRPr="006B492F" w:rsidRDefault="00EC18F4" w:rsidP="00EC18F4">
      <w:pPr>
        <w:ind w:right="-58" w:firstLine="720"/>
        <w:jc w:val="both"/>
        <w:rPr>
          <w:color w:val="000000"/>
          <w:sz w:val="24"/>
          <w:szCs w:val="24"/>
          <w:lang w:val="hr-HR"/>
        </w:rPr>
      </w:pPr>
      <w:r w:rsidRPr="006B492F">
        <w:rPr>
          <w:color w:val="000000"/>
          <w:sz w:val="24"/>
          <w:szCs w:val="24"/>
          <w:lang w:val="hr-HR"/>
        </w:rPr>
        <w:t>Predloženom Odlukom o zakupu zemljišta u vlasništvu Grada Velike Gorice (u daljnjem tekstu: Odluka) utvrđuju se način, uvjeti i postupak davanja u zakup neizgrađenog građevinskog zemljišta kao i drugog zemljišta u vlasništvu Grada Velike G</w:t>
      </w:r>
      <w:r w:rsidR="00990A48" w:rsidRPr="006B492F">
        <w:rPr>
          <w:color w:val="000000"/>
          <w:sz w:val="24"/>
          <w:szCs w:val="24"/>
          <w:lang w:val="hr-HR"/>
        </w:rPr>
        <w:t>or</w:t>
      </w:r>
      <w:r w:rsidRPr="006B492F">
        <w:rPr>
          <w:color w:val="000000"/>
          <w:sz w:val="24"/>
          <w:szCs w:val="24"/>
          <w:lang w:val="hr-HR"/>
        </w:rPr>
        <w:t>ice.</w:t>
      </w:r>
    </w:p>
    <w:p w:rsidR="00990A48" w:rsidRPr="006B492F" w:rsidRDefault="00990A48" w:rsidP="00EC18F4">
      <w:pPr>
        <w:ind w:right="-58" w:firstLine="720"/>
        <w:jc w:val="both"/>
        <w:rPr>
          <w:color w:val="000000"/>
          <w:sz w:val="24"/>
          <w:szCs w:val="24"/>
          <w:lang w:val="hr-HR"/>
        </w:rPr>
      </w:pPr>
      <w:r w:rsidRPr="006B492F">
        <w:rPr>
          <w:color w:val="000000"/>
          <w:sz w:val="24"/>
          <w:szCs w:val="24"/>
          <w:lang w:val="hr-HR"/>
        </w:rPr>
        <w:t>O</w:t>
      </w:r>
      <w:r w:rsidR="00BA4839" w:rsidRPr="006B492F">
        <w:rPr>
          <w:color w:val="000000"/>
          <w:sz w:val="24"/>
          <w:szCs w:val="24"/>
          <w:lang w:val="hr-HR"/>
        </w:rPr>
        <w:t>dlukom se određuje da se zemljište u vlasništvu Grada Velike Gorice može dati u zakup fizičkim i pravnim osobama za potrebe korištenja otvorenog skladišta ili u slične svrhe, za poljoprivrednu obradu, za uređenje zelenih površina, za parkirališni prostor te za potrebe korištenja u svrhu društveno-sportskih i drugih aktivnosti od interesa za zajednicu.</w:t>
      </w:r>
    </w:p>
    <w:p w:rsidR="00BA4839" w:rsidRPr="006B492F" w:rsidRDefault="00BA4839" w:rsidP="00EC18F4">
      <w:pPr>
        <w:ind w:right="-58" w:firstLine="720"/>
        <w:jc w:val="both"/>
        <w:rPr>
          <w:color w:val="000000"/>
          <w:sz w:val="24"/>
          <w:szCs w:val="24"/>
          <w:lang w:val="hr-HR"/>
        </w:rPr>
      </w:pPr>
      <w:r w:rsidRPr="006B492F">
        <w:rPr>
          <w:color w:val="000000"/>
          <w:sz w:val="24"/>
          <w:szCs w:val="24"/>
          <w:lang w:val="hr-HR"/>
        </w:rPr>
        <w:t>Jedinični iznos zakupnine, sukladno Zakonu o procjeni vrijednosti nekretnina, utvrđuje ovlašteni sudski vještak ili sudski procjenitelj, osim u slučaju zakupa zemljišta za poljoprivrednu obradu kada se jedinični iznos zakupnine utvrđuje sukladno Pravilniku o početnoj zakupnini poljoprivrednog zemljišta u vlasništvu Republike Hrvatske za zakup i zakup za ribnjake.</w:t>
      </w:r>
    </w:p>
    <w:p w:rsidR="006B492F" w:rsidRDefault="006B492F" w:rsidP="00EC18F4">
      <w:pPr>
        <w:ind w:right="-58" w:firstLine="720"/>
        <w:jc w:val="both"/>
        <w:rPr>
          <w:color w:val="000000"/>
          <w:sz w:val="24"/>
          <w:szCs w:val="24"/>
          <w:lang w:val="hr-HR"/>
        </w:rPr>
      </w:pPr>
      <w:r w:rsidRPr="006B492F">
        <w:rPr>
          <w:color w:val="000000"/>
          <w:sz w:val="24"/>
          <w:szCs w:val="24"/>
          <w:lang w:val="hr-HR"/>
        </w:rPr>
        <w:t>Odlukom se propisuje da se zemljište</w:t>
      </w:r>
      <w:r w:rsidR="00BA4839" w:rsidRPr="006B492F">
        <w:rPr>
          <w:color w:val="000000"/>
          <w:sz w:val="24"/>
          <w:szCs w:val="24"/>
          <w:lang w:val="hr-HR"/>
        </w:rPr>
        <w:t xml:space="preserve"> u pravilu daje u zakup javnim natječajem</w:t>
      </w:r>
      <w:r w:rsidRPr="006B492F">
        <w:rPr>
          <w:color w:val="000000"/>
          <w:sz w:val="24"/>
          <w:szCs w:val="24"/>
          <w:lang w:val="hr-HR"/>
        </w:rPr>
        <w:t xml:space="preserve"> prikupljanjem pisanih ponuda uz propisane iznimke kada je moguće zemljište dati u zakup bez provođenja javnog natječaja (neposrednom pogodbom).</w:t>
      </w:r>
    </w:p>
    <w:p w:rsidR="008335D1" w:rsidRDefault="006B492F" w:rsidP="008335D1">
      <w:pPr>
        <w:ind w:right="-58" w:firstLine="720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Ugovor o zakupu zemljišta sklapa se na roku od 5 godina kao ovršna isprava, iznimno se može sklopiti na rok dulji od 5 godina, ukoliko ponuditelj kod prijave na jav</w:t>
      </w:r>
      <w:r w:rsidR="008335D1">
        <w:rPr>
          <w:color w:val="000000"/>
          <w:sz w:val="24"/>
          <w:szCs w:val="24"/>
          <w:lang w:val="hr-HR"/>
        </w:rPr>
        <w:t>ni natječaj dokaže potrebu za sklapanjem ugovora na dulji rok, pri čemu o opravdanosti zahtjeva odlučuje Povjerenstvo za davanje u zakup zemljišta u vlasništvu Grada Velike Gorice. Istekom roka na koji je sklopljen, ugovor o zakupu može se ponovo sklopiti sa zakupnikom koji u potpunosti izvršava obveze iz ugovora o zakupu, ukoliko zakupnik najkasnije 60 dana prije isteka roka na koji je ugovor sklopljen, predloži Gradu Velikoj Gorici sklapanje novog ugovora.</w:t>
      </w:r>
    </w:p>
    <w:p w:rsidR="008335D1" w:rsidRPr="006B492F" w:rsidRDefault="008335D1" w:rsidP="008335D1">
      <w:pPr>
        <w:ind w:right="-58" w:firstLine="720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Odluka predviđa slučajeve u kojima Grad Velika Gorica može otkazati ugovor o zakupu prije isteka roka, način otkaza i otkazni rok.</w:t>
      </w:r>
    </w:p>
    <w:p w:rsidR="00EC18F4" w:rsidRPr="006B492F" w:rsidRDefault="00EC18F4" w:rsidP="00EC18F4">
      <w:pPr>
        <w:pStyle w:val="Tijeloteksta2"/>
        <w:rPr>
          <w:sz w:val="24"/>
          <w:szCs w:val="24"/>
          <w:lang w:val="hr-HR"/>
        </w:rPr>
      </w:pPr>
      <w:bookmarkStart w:id="0" w:name="_GoBack"/>
      <w:bookmarkEnd w:id="0"/>
    </w:p>
    <w:p w:rsidR="00EC18F4" w:rsidRPr="006B492F" w:rsidRDefault="00EC18F4" w:rsidP="00EC18F4">
      <w:pPr>
        <w:pStyle w:val="Tijeloteksta2"/>
        <w:rPr>
          <w:sz w:val="24"/>
          <w:szCs w:val="24"/>
          <w:lang w:val="hr-HR"/>
        </w:rPr>
      </w:pPr>
    </w:p>
    <w:p w:rsidR="00EC18F4" w:rsidRPr="006B492F" w:rsidRDefault="00EC18F4" w:rsidP="00EC18F4">
      <w:pPr>
        <w:pStyle w:val="Tijeloteksta2"/>
        <w:jc w:val="both"/>
        <w:rPr>
          <w:sz w:val="24"/>
          <w:szCs w:val="24"/>
          <w:lang w:val="hr-HR"/>
        </w:rPr>
      </w:pPr>
    </w:p>
    <w:p w:rsidR="00EC18F4" w:rsidRPr="006B492F" w:rsidRDefault="00EC18F4" w:rsidP="00EC18F4">
      <w:pPr>
        <w:pStyle w:val="Tijeloteksta2"/>
        <w:rPr>
          <w:sz w:val="24"/>
          <w:szCs w:val="24"/>
          <w:lang w:val="hr-HR"/>
        </w:rPr>
      </w:pPr>
    </w:p>
    <w:p w:rsidR="004F3E87" w:rsidRPr="006B492F" w:rsidRDefault="004F3E87">
      <w:pPr>
        <w:rPr>
          <w:sz w:val="24"/>
          <w:szCs w:val="24"/>
        </w:rPr>
      </w:pPr>
    </w:p>
    <w:sectPr w:rsidR="004F3E87" w:rsidRPr="006B492F" w:rsidSect="00FC0AB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8F4"/>
    <w:rsid w:val="004F3E87"/>
    <w:rsid w:val="006B492F"/>
    <w:rsid w:val="008335D1"/>
    <w:rsid w:val="00990A48"/>
    <w:rsid w:val="00BA4839"/>
    <w:rsid w:val="00C8725C"/>
    <w:rsid w:val="00EC18F4"/>
    <w:rsid w:val="00FC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C18F4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EC1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EC18F4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18F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C18F4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EC18F4"/>
    <w:rPr>
      <w:rFonts w:ascii="Times New Roman" w:eastAsia="Times New Roman" w:hAnsi="Times New Roman" w:cs="Times New Roman"/>
      <w:b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EC18F4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EC18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C18F4"/>
    <w:rPr>
      <w:b/>
      <w:sz w:val="22"/>
    </w:rPr>
  </w:style>
  <w:style w:type="character" w:customStyle="1" w:styleId="Tijeloteksta2Char">
    <w:name w:val="Tijelo teksta 2 Char"/>
    <w:basedOn w:val="Zadanifontodlomka"/>
    <w:link w:val="Tijeloteksta2"/>
    <w:rsid w:val="00EC18F4"/>
    <w:rPr>
      <w:rFonts w:ascii="Times New Roman" w:eastAsia="Times New Roman" w:hAnsi="Times New Roman" w:cs="Times New Roman"/>
      <w:b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EC18F4"/>
    <w:pPr>
      <w:ind w:right="51"/>
    </w:pPr>
    <w:rPr>
      <w:b/>
      <w:sz w:val="28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8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8F4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C18F4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EC1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EC18F4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18F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C18F4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EC18F4"/>
    <w:rPr>
      <w:rFonts w:ascii="Times New Roman" w:eastAsia="Times New Roman" w:hAnsi="Times New Roman" w:cs="Times New Roman"/>
      <w:b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EC18F4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EC18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C18F4"/>
    <w:rPr>
      <w:b/>
      <w:sz w:val="22"/>
    </w:rPr>
  </w:style>
  <w:style w:type="character" w:customStyle="1" w:styleId="Tijeloteksta2Char">
    <w:name w:val="Tijelo teksta 2 Char"/>
    <w:basedOn w:val="Zadanifontodlomka"/>
    <w:link w:val="Tijeloteksta2"/>
    <w:rsid w:val="00EC18F4"/>
    <w:rPr>
      <w:rFonts w:ascii="Times New Roman" w:eastAsia="Times New Roman" w:hAnsi="Times New Roman" w:cs="Times New Roman"/>
      <w:b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EC18F4"/>
    <w:pPr>
      <w:ind w:right="51"/>
    </w:pPr>
    <w:rPr>
      <w:b/>
      <w:sz w:val="28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8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8F4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Maja</cp:lastModifiedBy>
  <cp:revision>2</cp:revision>
  <dcterms:created xsi:type="dcterms:W3CDTF">2017-06-05T06:38:00Z</dcterms:created>
  <dcterms:modified xsi:type="dcterms:W3CDTF">2017-06-05T06:38:00Z</dcterms:modified>
</cp:coreProperties>
</file>