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2" w:rsidRDefault="00A955A1">
      <w:r>
        <w:tab/>
      </w:r>
      <w:r>
        <w:tab/>
      </w:r>
      <w:r>
        <w:tab/>
      </w:r>
      <w:r>
        <w:tab/>
      </w:r>
    </w:p>
    <w:p w:rsidR="00155F02" w:rsidRDefault="00155F02"/>
    <w:p w:rsidR="00E7665E" w:rsidRDefault="00A955A1">
      <w:r>
        <w:tab/>
      </w:r>
    </w:p>
    <w:p w:rsidR="00A955A1" w:rsidRPr="00E26990" w:rsidRDefault="00A955A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990">
        <w:rPr>
          <w:i/>
        </w:rPr>
        <w:t>Prijedlog</w:t>
      </w:r>
    </w:p>
    <w:p w:rsidR="00A955A1" w:rsidRPr="00E26990" w:rsidRDefault="00A955A1"/>
    <w:p w:rsidR="00D33062" w:rsidRPr="00E26990" w:rsidRDefault="00663D76" w:rsidP="00D33062">
      <w:pPr>
        <w:tabs>
          <w:tab w:val="left" w:pos="1038"/>
        </w:tabs>
        <w:jc w:val="both"/>
      </w:pPr>
      <w:r w:rsidRPr="00E26990">
        <w:t xml:space="preserve">Na temelju članka </w:t>
      </w:r>
      <w:r w:rsidR="0021700D" w:rsidRPr="00E26990">
        <w:t xml:space="preserve">18. Poslovnika o radu Gradonačelnika Grada Velike Gorice (Službeni glasnik Grada Velike Gorice, broj:  1/15 i 6/15) </w:t>
      </w:r>
      <w:r w:rsidR="006335CF" w:rsidRPr="00E26990">
        <w:t xml:space="preserve"> i točke 4.1.3. </w:t>
      </w:r>
      <w:r w:rsidR="006335CF" w:rsidRPr="00DE42F2">
        <w:t xml:space="preserve">Programa poticanja razvoja obrta, malog i srednjeg poduzetništva u Gradu Velika </w:t>
      </w:r>
      <w:r w:rsidR="00DB6A67" w:rsidRPr="00DE42F2">
        <w:t>Gorica</w:t>
      </w:r>
      <w:r w:rsidR="009C4B69">
        <w:t xml:space="preserve"> (Službeni glasnik G</w:t>
      </w:r>
      <w:r w:rsidR="00DB6A67" w:rsidRPr="00E26990">
        <w:t>rada V</w:t>
      </w:r>
      <w:r w:rsidR="006335CF" w:rsidRPr="00E26990">
        <w:t>elike Gorice</w:t>
      </w:r>
      <w:r w:rsidR="009C4B69">
        <w:t xml:space="preserve"> broj 3/2001) </w:t>
      </w:r>
      <w:r w:rsidR="006335CF" w:rsidRPr="00E26990">
        <w:t xml:space="preserve">Gradonačelnik Grada Velike Gorice dana </w:t>
      </w:r>
      <w:r w:rsidR="00D33062" w:rsidRPr="00E26990">
        <w:t xml:space="preserve"> _______ </w:t>
      </w:r>
      <w:r w:rsidR="0071722B">
        <w:t>2017</w:t>
      </w:r>
      <w:r w:rsidR="001946E4" w:rsidRPr="00E26990">
        <w:t xml:space="preserve">. godine </w:t>
      </w:r>
      <w:r w:rsidRPr="00E26990">
        <w:t>donosi</w:t>
      </w:r>
    </w:p>
    <w:p w:rsidR="000F6174" w:rsidRPr="000F6174" w:rsidRDefault="000F6174" w:rsidP="00D33062">
      <w:pPr>
        <w:tabs>
          <w:tab w:val="left" w:pos="1038"/>
        </w:tabs>
        <w:jc w:val="both"/>
        <w:rPr>
          <w:sz w:val="22"/>
          <w:szCs w:val="22"/>
        </w:rPr>
      </w:pPr>
    </w:p>
    <w:p w:rsidR="00A955A1" w:rsidRDefault="00A955A1"/>
    <w:p w:rsidR="002B21BE" w:rsidRPr="00E26990" w:rsidRDefault="002B21BE" w:rsidP="00CC5E7E">
      <w:pPr>
        <w:pStyle w:val="Zaglavlje"/>
        <w:jc w:val="center"/>
        <w:rPr>
          <w:rFonts w:ascii="Times New Roman" w:hAnsi="Times New Roman"/>
          <w:b/>
          <w:sz w:val="24"/>
          <w:szCs w:val="24"/>
        </w:rPr>
      </w:pPr>
      <w:r w:rsidRPr="00E26990">
        <w:rPr>
          <w:rFonts w:ascii="Times New Roman" w:hAnsi="Times New Roman"/>
          <w:b/>
          <w:sz w:val="24"/>
          <w:szCs w:val="24"/>
        </w:rPr>
        <w:t>PRAVILNIK</w:t>
      </w:r>
    </w:p>
    <w:p w:rsidR="004C0EDB" w:rsidRDefault="004C0EDB" w:rsidP="004C0EDB">
      <w:pPr>
        <w:pStyle w:val="Zaglavlj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dodjeli potpora za </w:t>
      </w:r>
      <w:r w:rsidRPr="00DE42F2">
        <w:rPr>
          <w:rFonts w:ascii="Times New Roman" w:hAnsi="Times New Roman"/>
          <w:b/>
          <w:sz w:val="24"/>
          <w:szCs w:val="24"/>
        </w:rPr>
        <w:t>poduzetnike početnike</w:t>
      </w:r>
    </w:p>
    <w:p w:rsidR="002B21BE" w:rsidRPr="002B21BE" w:rsidRDefault="002B21BE" w:rsidP="002B21BE">
      <w:pPr>
        <w:pStyle w:val="Zaglavlje"/>
        <w:spacing w:line="240" w:lineRule="auto"/>
        <w:rPr>
          <w:rFonts w:ascii="Times New Roman" w:hAnsi="Times New Roman"/>
          <w:szCs w:val="22"/>
        </w:rPr>
      </w:pPr>
    </w:p>
    <w:p w:rsidR="002B21BE" w:rsidRPr="002B21BE" w:rsidRDefault="002B21BE" w:rsidP="002B21BE">
      <w:pPr>
        <w:pStyle w:val="Zaglavlje"/>
        <w:spacing w:line="240" w:lineRule="auto"/>
        <w:rPr>
          <w:rFonts w:ascii="Times New Roman" w:hAnsi="Times New Roman"/>
          <w:szCs w:val="22"/>
        </w:rPr>
      </w:pPr>
    </w:p>
    <w:p w:rsidR="002B21BE" w:rsidRPr="006D01E9" w:rsidRDefault="00CC5E7E" w:rsidP="002B21BE">
      <w:pPr>
        <w:pStyle w:val="Zaglavlje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D01E9">
        <w:rPr>
          <w:rFonts w:ascii="Times New Roman" w:hAnsi="Times New Roman"/>
          <w:b/>
          <w:sz w:val="24"/>
          <w:szCs w:val="24"/>
        </w:rPr>
        <w:t>OPĆ</w:t>
      </w:r>
      <w:r w:rsidR="00432628" w:rsidRPr="006D01E9">
        <w:rPr>
          <w:rFonts w:ascii="Times New Roman" w:hAnsi="Times New Roman"/>
          <w:b/>
          <w:sz w:val="24"/>
          <w:szCs w:val="24"/>
        </w:rPr>
        <w:t>E ODREDBE</w:t>
      </w:r>
    </w:p>
    <w:p w:rsidR="002B21BE" w:rsidRPr="00120824" w:rsidRDefault="002B21BE" w:rsidP="00E26990">
      <w:pPr>
        <w:pStyle w:val="Centrirano-clanak"/>
      </w:pPr>
      <w:r w:rsidRPr="00120824">
        <w:t>Članak 1.</w:t>
      </w:r>
    </w:p>
    <w:p w:rsidR="002B21BE" w:rsidRPr="002B21BE" w:rsidRDefault="002B21BE" w:rsidP="00E26990">
      <w:pPr>
        <w:pStyle w:val="Centrirano-clanak"/>
      </w:pPr>
    </w:p>
    <w:p w:rsidR="008020C5" w:rsidRDefault="00C265E1" w:rsidP="001946E4">
      <w:pPr>
        <w:jc w:val="both"/>
      </w:pPr>
      <w:r>
        <w:tab/>
      </w:r>
      <w:r w:rsidR="00CC5E7E">
        <w:t>Ovim</w:t>
      </w:r>
      <w:r w:rsidR="006335CF">
        <w:t xml:space="preserve"> se</w:t>
      </w:r>
      <w:r w:rsidR="00CC5E7E">
        <w:t xml:space="preserve"> </w:t>
      </w:r>
      <w:r w:rsidR="002B21BE" w:rsidRPr="002B21BE">
        <w:t>P</w:t>
      </w:r>
      <w:r w:rsidR="00CC5E7E">
        <w:t>ravilnikom utvrđuju</w:t>
      </w:r>
      <w:r w:rsidR="008020C5">
        <w:t xml:space="preserve"> opći uvjeti, korisn</w:t>
      </w:r>
      <w:r w:rsidR="00821745">
        <w:t>ici potp</w:t>
      </w:r>
      <w:r w:rsidR="009E11F8">
        <w:t>or</w:t>
      </w:r>
      <w:r w:rsidR="0081742C">
        <w:t xml:space="preserve">e, namjena korištenja potpore, </w:t>
      </w:r>
      <w:r w:rsidR="006335CF">
        <w:t>kriteriji</w:t>
      </w:r>
      <w:r w:rsidR="0081742C">
        <w:t xml:space="preserve"> i iznos potpore te postupak </w:t>
      </w:r>
      <w:r w:rsidR="0071722B">
        <w:t>odobravanja</w:t>
      </w:r>
      <w:r w:rsidR="0081742C">
        <w:t xml:space="preserve"> i dodjele</w:t>
      </w:r>
      <w:r w:rsidR="0071722B">
        <w:t xml:space="preserve"> </w:t>
      </w:r>
      <w:r w:rsidR="00AF193B">
        <w:t>potpore za početak</w:t>
      </w:r>
      <w:r w:rsidR="004C0EDB">
        <w:t xml:space="preserve"> poslovanja poduzetnika</w:t>
      </w:r>
      <w:r w:rsidR="009E11F8">
        <w:t xml:space="preserve"> početnika.</w:t>
      </w:r>
    </w:p>
    <w:p w:rsidR="001946E4" w:rsidRDefault="009E11F8" w:rsidP="00DE42F2">
      <w:pPr>
        <w:jc w:val="both"/>
      </w:pPr>
      <w:r>
        <w:tab/>
        <w:t>Cilj dodjele potpora je poticanje na osnivanje i razvoj novih trgovačkih društava i obrta.</w:t>
      </w:r>
    </w:p>
    <w:p w:rsidR="00120824" w:rsidRDefault="001946E4" w:rsidP="00DE42F2">
      <w:pPr>
        <w:pStyle w:val="Centrirano-clanak"/>
      </w:pPr>
      <w:r>
        <w:t>Članak 2</w:t>
      </w:r>
      <w:r w:rsidR="00120824" w:rsidRPr="00120824">
        <w:t>.</w:t>
      </w:r>
    </w:p>
    <w:p w:rsidR="00120824" w:rsidRPr="00120824" w:rsidRDefault="00120824" w:rsidP="00120824">
      <w:pPr>
        <w:ind w:firstLine="708"/>
        <w:jc w:val="center"/>
        <w:rPr>
          <w:b/>
        </w:rPr>
      </w:pPr>
    </w:p>
    <w:p w:rsidR="001C7B92" w:rsidRDefault="001C7B92" w:rsidP="00FD39CD">
      <w:pPr>
        <w:ind w:firstLine="708"/>
        <w:jc w:val="both"/>
      </w:pPr>
      <w:r>
        <w:t xml:space="preserve">Poduzetnikom početnikom </w:t>
      </w:r>
      <w:r w:rsidR="0081742C">
        <w:t xml:space="preserve">u smislu ovog Pravilnika smatra </w:t>
      </w:r>
      <w:r>
        <w:t>se obrt ili trgovačko društvo koje nije registrirano duže od 2 godine</w:t>
      </w:r>
      <w:r w:rsidR="0071722B">
        <w:t xml:space="preserve"> do dana podnošenja </w:t>
      </w:r>
      <w:r w:rsidR="0081742C">
        <w:t>zahtjeva za dodjelu potpore</w:t>
      </w:r>
      <w:r>
        <w:t>.</w:t>
      </w:r>
    </w:p>
    <w:p w:rsidR="001C7B92" w:rsidRDefault="001C7B92" w:rsidP="009C4B69">
      <w:pPr>
        <w:pStyle w:val="Centrirano-clanak"/>
      </w:pPr>
    </w:p>
    <w:p w:rsidR="009C4B69" w:rsidRPr="00FB3DFE" w:rsidRDefault="009C4B69" w:rsidP="009C4B69">
      <w:pPr>
        <w:pStyle w:val="Centrirano-clanak"/>
      </w:pPr>
      <w:r>
        <w:t>Čl</w:t>
      </w:r>
      <w:r w:rsidR="00DE42F2">
        <w:t>anak 3</w:t>
      </w:r>
      <w:r w:rsidRPr="00FB3DFE">
        <w:t>.</w:t>
      </w:r>
    </w:p>
    <w:p w:rsidR="009C4B69" w:rsidRDefault="009C4B69" w:rsidP="00FB3DFE">
      <w:pPr>
        <w:pStyle w:val="Zaglavlje"/>
        <w:spacing w:line="240" w:lineRule="auto"/>
        <w:rPr>
          <w:rFonts w:ascii="Times New Roman" w:hAnsi="Times New Roman"/>
          <w:szCs w:val="22"/>
        </w:rPr>
      </w:pPr>
    </w:p>
    <w:p w:rsidR="009C4B69" w:rsidRDefault="009C4B69" w:rsidP="0081742C">
      <w:pPr>
        <w:jc w:val="both"/>
      </w:pPr>
      <w:r>
        <w:tab/>
        <w:t>Sredstva potpore osigurana su u Proračunu Grada Velike Gorice, u razdjelu Upravnog odjela za poduzetništvo, investicije i fondove EU.</w:t>
      </w:r>
    </w:p>
    <w:p w:rsidR="009C4B69" w:rsidRPr="002B21BE" w:rsidRDefault="009C4B69" w:rsidP="0081742C">
      <w:pPr>
        <w:jc w:val="both"/>
      </w:pPr>
      <w:r>
        <w:tab/>
      </w:r>
      <w:r w:rsidR="0081742C">
        <w:t>Potpore koje se dodjeljuju na temelju ovog Pravilnika smatraju se potporama male vrijednosti.</w:t>
      </w:r>
    </w:p>
    <w:p w:rsidR="00654ACC" w:rsidRDefault="00654ACC" w:rsidP="002B21BE">
      <w:pPr>
        <w:pStyle w:val="Zaglavlje"/>
        <w:spacing w:line="240" w:lineRule="auto"/>
        <w:rPr>
          <w:rFonts w:ascii="Times New Roman" w:hAnsi="Times New Roman"/>
          <w:b/>
          <w:szCs w:val="22"/>
        </w:rPr>
      </w:pPr>
    </w:p>
    <w:p w:rsidR="002B21BE" w:rsidRPr="006D01E9" w:rsidRDefault="0038112F" w:rsidP="002B21BE">
      <w:pPr>
        <w:pStyle w:val="Zaglavlje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D01E9">
        <w:rPr>
          <w:rFonts w:ascii="Times New Roman" w:hAnsi="Times New Roman"/>
          <w:b/>
          <w:sz w:val="24"/>
          <w:szCs w:val="24"/>
        </w:rPr>
        <w:t xml:space="preserve">KORISNICI </w:t>
      </w:r>
      <w:r w:rsidR="00CE18F6" w:rsidRPr="006D01E9">
        <w:rPr>
          <w:rFonts w:ascii="Times New Roman" w:hAnsi="Times New Roman"/>
          <w:b/>
          <w:sz w:val="24"/>
          <w:szCs w:val="24"/>
        </w:rPr>
        <w:t>POTPORE</w:t>
      </w:r>
    </w:p>
    <w:p w:rsidR="002B21BE" w:rsidRPr="00FB3DFE" w:rsidRDefault="009C4B69" w:rsidP="00E26990">
      <w:pPr>
        <w:pStyle w:val="Centrirano-clanak"/>
      </w:pPr>
      <w:r>
        <w:t xml:space="preserve">Članak </w:t>
      </w:r>
      <w:r w:rsidR="00DE42F2">
        <w:t>4</w:t>
      </w:r>
      <w:r w:rsidR="002B21BE" w:rsidRPr="00FB3DFE">
        <w:t>.</w:t>
      </w:r>
    </w:p>
    <w:p w:rsidR="002B21BE" w:rsidRPr="00FB3DFE" w:rsidRDefault="002B21BE" w:rsidP="00E26990">
      <w:pPr>
        <w:pStyle w:val="Centrirano-clanak"/>
      </w:pPr>
    </w:p>
    <w:p w:rsidR="00037BFD" w:rsidRDefault="00CE18F6" w:rsidP="0081742C">
      <w:pPr>
        <w:ind w:firstLine="708"/>
        <w:jc w:val="both"/>
      </w:pPr>
      <w:r w:rsidRPr="00FB3DFE">
        <w:t xml:space="preserve">Korisnici potpore </w:t>
      </w:r>
      <w:r w:rsidR="0081742C">
        <w:t>su</w:t>
      </w:r>
      <w:r w:rsidR="009C4B69">
        <w:t xml:space="preserve"> subjekti malog gospodarstva</w:t>
      </w:r>
      <w:r w:rsidR="0081742C">
        <w:t xml:space="preserve"> definirani</w:t>
      </w:r>
      <w:r w:rsidRPr="00FB3DFE">
        <w:t xml:space="preserve"> Zakonom o poticanju razvoja malog gospodarstva (“Narodne novine“ broj 29/02, 63/</w:t>
      </w:r>
      <w:r w:rsidR="00DE42F2">
        <w:t>0</w:t>
      </w:r>
      <w:r w:rsidR="0081742C">
        <w:t xml:space="preserve">7, 53/12, 56/13) sa sjedištem, a </w:t>
      </w:r>
      <w:r w:rsidR="00DE42F2">
        <w:t xml:space="preserve"> obrtnici i prebivalištem </w:t>
      </w:r>
      <w:r w:rsidR="00D632B5">
        <w:t>na području Grada Velike Gorice</w:t>
      </w:r>
      <w:r w:rsidR="0081742C">
        <w:t xml:space="preserve"> te su prema O</w:t>
      </w:r>
      <w:r w:rsidR="00037BFD">
        <w:t>dluci o Nacionalnoj klasifikaciji djelatno</w:t>
      </w:r>
      <w:r w:rsidR="00360492">
        <w:t>sti NKD 2007 (NN 58/07 i 72/07)</w:t>
      </w:r>
      <w:r w:rsidR="00037BFD">
        <w:t xml:space="preserve"> re</w:t>
      </w:r>
      <w:r w:rsidR="001C7B92">
        <w:t>gistrirani za:</w:t>
      </w:r>
    </w:p>
    <w:p w:rsidR="00037BFD" w:rsidRDefault="00037BFD" w:rsidP="00037BFD">
      <w:pPr>
        <w:pStyle w:val="Odlomakpopisa"/>
        <w:numPr>
          <w:ilvl w:val="0"/>
          <w:numId w:val="12"/>
        </w:numPr>
        <w:jc w:val="both"/>
      </w:pPr>
      <w:r>
        <w:t>Područje C: Prerađivačka industrija</w:t>
      </w:r>
    </w:p>
    <w:p w:rsidR="00360492" w:rsidRDefault="00360492" w:rsidP="00037BFD">
      <w:pPr>
        <w:pStyle w:val="Odlomakpopisa"/>
        <w:numPr>
          <w:ilvl w:val="0"/>
          <w:numId w:val="12"/>
        </w:numPr>
        <w:jc w:val="both"/>
      </w:pPr>
      <w:r>
        <w:t>Područje F: Građevinarstvo</w:t>
      </w:r>
    </w:p>
    <w:p w:rsidR="00360492" w:rsidRDefault="00360492" w:rsidP="00037BFD">
      <w:pPr>
        <w:pStyle w:val="Odlomakpopisa"/>
        <w:numPr>
          <w:ilvl w:val="0"/>
          <w:numId w:val="12"/>
        </w:numPr>
        <w:jc w:val="both"/>
      </w:pPr>
      <w:r>
        <w:t>Područje I: djelatnost pružanja smještaja te pripreme i usluživanja hrane, izuzev skupine 56.3. Djelatnost pripreme i usluživanja pića</w:t>
      </w:r>
    </w:p>
    <w:p w:rsidR="00360492" w:rsidRDefault="00360492" w:rsidP="00037BFD">
      <w:pPr>
        <w:pStyle w:val="Odlomakpopisa"/>
        <w:numPr>
          <w:ilvl w:val="0"/>
          <w:numId w:val="12"/>
        </w:numPr>
        <w:jc w:val="both"/>
      </w:pPr>
      <w:r>
        <w:t>Područje J: Informacije i komunikacije</w:t>
      </w:r>
    </w:p>
    <w:p w:rsidR="00BD782C" w:rsidRDefault="00360492" w:rsidP="00C75CB3">
      <w:pPr>
        <w:pStyle w:val="Odlomakpopisa"/>
        <w:numPr>
          <w:ilvl w:val="0"/>
          <w:numId w:val="12"/>
        </w:numPr>
        <w:jc w:val="both"/>
      </w:pPr>
      <w:r>
        <w:t>Područje M</w:t>
      </w:r>
      <w:r w:rsidR="0063479D">
        <w:t>: Stručne, znanstvene i tehničke djelatnosti</w:t>
      </w:r>
    </w:p>
    <w:p w:rsidR="001C7B92" w:rsidRDefault="001C7B92" w:rsidP="00C75CB3">
      <w:pPr>
        <w:pStyle w:val="Odlomakpopisa"/>
        <w:numPr>
          <w:ilvl w:val="0"/>
          <w:numId w:val="12"/>
        </w:numPr>
        <w:jc w:val="both"/>
      </w:pPr>
      <w:r>
        <w:t>Područje N: Administrativne i pomoćne uslužne djelatnosti, izuzev skupine 77.1. Iznajmljivanje i davanje u zakup (leasing) motornih vozila i skupine 77.4. Davanje u zakup (leasing) prava na uporabu intelektualnog vlasništva i sličnih proizvoda, osim radova koji su zaštićeni autorskim pravima</w:t>
      </w:r>
    </w:p>
    <w:p w:rsidR="00360492" w:rsidRDefault="00360492" w:rsidP="00037BFD">
      <w:pPr>
        <w:pStyle w:val="Odlomakpopisa"/>
        <w:numPr>
          <w:ilvl w:val="0"/>
          <w:numId w:val="12"/>
        </w:numPr>
        <w:jc w:val="both"/>
      </w:pPr>
      <w:r>
        <w:t>Područje P: Obrazovanje</w:t>
      </w:r>
    </w:p>
    <w:p w:rsidR="00360492" w:rsidRDefault="00360492" w:rsidP="00037BFD">
      <w:pPr>
        <w:pStyle w:val="Odlomakpopisa"/>
        <w:numPr>
          <w:ilvl w:val="0"/>
          <w:numId w:val="12"/>
        </w:numPr>
        <w:jc w:val="both"/>
      </w:pPr>
      <w:r>
        <w:lastRenderedPageBreak/>
        <w:t>Područje R: Umjetnost, zabava i rekreacija, izuzev odjeljka 92 Djelatnosti kockanja i klađenja</w:t>
      </w:r>
    </w:p>
    <w:p w:rsidR="00360492" w:rsidRDefault="00360492" w:rsidP="00037BFD">
      <w:pPr>
        <w:pStyle w:val="Odlomakpopisa"/>
        <w:numPr>
          <w:ilvl w:val="0"/>
          <w:numId w:val="12"/>
        </w:numPr>
        <w:jc w:val="both"/>
      </w:pPr>
      <w:r>
        <w:t xml:space="preserve">Područje </w:t>
      </w:r>
      <w:r w:rsidR="0063479D">
        <w:t>S:</w:t>
      </w:r>
      <w:r>
        <w:t xml:space="preserve"> ostale uslužne djelatnosti, izuzev odjeljka 94 Djelatnosti članskih organizacija</w:t>
      </w:r>
    </w:p>
    <w:p w:rsidR="00120824" w:rsidRPr="001C7B92" w:rsidRDefault="00120824" w:rsidP="001C7B92">
      <w:pPr>
        <w:pStyle w:val="Odlomakpopisa"/>
        <w:ind w:left="0"/>
        <w:jc w:val="both"/>
        <w:rPr>
          <w:rFonts w:ascii="Times New Roman" w:hAnsi="Times New Roman" w:cs="Times New Roman"/>
          <w:color w:val="FF0000"/>
          <w:sz w:val="24"/>
        </w:rPr>
      </w:pPr>
    </w:p>
    <w:p w:rsidR="0025020F" w:rsidRDefault="00404177" w:rsidP="002B21BE">
      <w:pPr>
        <w:pStyle w:val="Zaglavlje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NAMJENA KORIŠTENJA POTPORE</w:t>
      </w:r>
    </w:p>
    <w:p w:rsidR="00E26990" w:rsidRPr="006D01E9" w:rsidRDefault="00E26990" w:rsidP="002B21BE">
      <w:pPr>
        <w:pStyle w:val="Zaglavlje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21BE" w:rsidRDefault="00DE42F2" w:rsidP="00E26990">
      <w:pPr>
        <w:pStyle w:val="Centrirano-clanak"/>
      </w:pPr>
      <w:r>
        <w:t>Članak 5</w:t>
      </w:r>
      <w:r w:rsidR="002B21BE" w:rsidRPr="002B21BE">
        <w:t>.</w:t>
      </w:r>
    </w:p>
    <w:p w:rsidR="002B21BE" w:rsidRPr="00E26990" w:rsidRDefault="002B21BE" w:rsidP="00E26990">
      <w:pPr>
        <w:pStyle w:val="Centrirano-clanak"/>
      </w:pPr>
    </w:p>
    <w:p w:rsidR="00C53079" w:rsidRPr="00E26990" w:rsidRDefault="00C265E1" w:rsidP="00C265E1">
      <w:r w:rsidRPr="00E26990">
        <w:t xml:space="preserve">      </w:t>
      </w:r>
      <w:r w:rsidR="00FB3DFE" w:rsidRPr="00E26990">
        <w:t>Potpore se odobravaju za troškove nastale u fazi pokretanja gospodarske aktivnosti i to za:</w:t>
      </w:r>
    </w:p>
    <w:p w:rsidR="00C53079" w:rsidRPr="00E26990" w:rsidRDefault="00C53079" w:rsidP="00C265E1">
      <w:r w:rsidRPr="00E26990">
        <w:t>- nabavu opreme, alata, strojeva, mjernih i kontrolnih uređaja i instrumenata</w:t>
      </w:r>
    </w:p>
    <w:p w:rsidR="00C53079" w:rsidRPr="00E26990" w:rsidRDefault="00C53079" w:rsidP="00C265E1">
      <w:r w:rsidRPr="00E26990">
        <w:t>- preuređenje i nadogradnju strojeva i opreme u cilju prilagodbe novim poslovima</w:t>
      </w:r>
    </w:p>
    <w:p w:rsidR="00C53079" w:rsidRPr="00E26990" w:rsidRDefault="00C53079" w:rsidP="00C265E1">
      <w:r w:rsidRPr="00E26990">
        <w:t>-</w:t>
      </w:r>
      <w:r w:rsidR="00FB3DFE" w:rsidRPr="00E26990">
        <w:t xml:space="preserve"> </w:t>
      </w:r>
      <w:r w:rsidRPr="00E26990">
        <w:t xml:space="preserve">unutrašnje </w:t>
      </w:r>
      <w:r w:rsidR="00FB3DFE" w:rsidRPr="00E26990">
        <w:t>uređenje poslovnog prostora</w:t>
      </w:r>
      <w:r w:rsidRPr="00E26990">
        <w:t xml:space="preserve"> ( unutrašnji građevinski i instalacijski radovi)</w:t>
      </w:r>
    </w:p>
    <w:p w:rsidR="00C53079" w:rsidRDefault="00C53079" w:rsidP="00C265E1">
      <w:r w:rsidRPr="00E26990">
        <w:t>- nabavu uredskog i radnog namještaja</w:t>
      </w:r>
    </w:p>
    <w:p w:rsidR="00973C9D" w:rsidRPr="00E26990" w:rsidRDefault="00973C9D" w:rsidP="00973C9D">
      <w:r w:rsidRPr="00E26990">
        <w:t xml:space="preserve">- nabavu računalne opreme, računalnih programa i sustava </w:t>
      </w:r>
    </w:p>
    <w:p w:rsidR="00C53079" w:rsidRPr="00E26990" w:rsidRDefault="00290319" w:rsidP="00C265E1">
      <w:r>
        <w:t>- promociju</w:t>
      </w:r>
      <w:r w:rsidR="00C53079" w:rsidRPr="00E26990">
        <w:t xml:space="preserve"> i marketinške aktivnosti (izrada internetske stranice i promotivnih materijala)</w:t>
      </w:r>
    </w:p>
    <w:p w:rsidR="00FB3DFE" w:rsidRPr="00E26990" w:rsidRDefault="00C53079" w:rsidP="00C265E1">
      <w:r w:rsidRPr="00E26990">
        <w:t xml:space="preserve">- </w:t>
      </w:r>
      <w:r w:rsidR="00FB3DFE" w:rsidRPr="00E26990">
        <w:t>potrebnu izobrazbu</w:t>
      </w:r>
      <w:r w:rsidR="00570391" w:rsidRPr="00E26990">
        <w:t xml:space="preserve"> vlasnika i zaposlenih </w:t>
      </w:r>
    </w:p>
    <w:p w:rsidR="009E17F7" w:rsidRDefault="009E17F7" w:rsidP="00C265E1">
      <w:r>
        <w:t>- certificiranje proizvoda</w:t>
      </w:r>
    </w:p>
    <w:p w:rsidR="00FD39CD" w:rsidRPr="00E26990" w:rsidRDefault="00DE42F2" w:rsidP="00E26990">
      <w:pPr>
        <w:pStyle w:val="Centrirano-clanak"/>
      </w:pPr>
      <w:r>
        <w:t>Članak 6</w:t>
      </w:r>
      <w:r w:rsidR="00FD39CD" w:rsidRPr="00E26990">
        <w:t>.</w:t>
      </w:r>
    </w:p>
    <w:p w:rsidR="001946E4" w:rsidRDefault="001946E4" w:rsidP="00C265E1"/>
    <w:p w:rsidR="00570391" w:rsidRPr="006D01E9" w:rsidRDefault="00570391" w:rsidP="0071722B">
      <w:pPr>
        <w:ind w:firstLine="708"/>
        <w:jc w:val="both"/>
      </w:pPr>
      <w:r w:rsidRPr="006D01E9">
        <w:t>Troškovi za kupnju vozila, najma poslovnog prostora, troškovi osnivanja odnosno registracije i osnivački kapital za trgovačka društva neće se priznati.</w:t>
      </w:r>
    </w:p>
    <w:p w:rsidR="002E054A" w:rsidRDefault="002E054A" w:rsidP="00E26990">
      <w:pPr>
        <w:pStyle w:val="Centrirano-clanak"/>
      </w:pPr>
    </w:p>
    <w:p w:rsidR="001C7B92" w:rsidRPr="006D01E9" w:rsidRDefault="001C7B92" w:rsidP="001C7B92">
      <w:pPr>
        <w:pStyle w:val="Zaglavlje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D01E9">
        <w:rPr>
          <w:rFonts w:ascii="Times New Roman" w:hAnsi="Times New Roman"/>
          <w:b/>
          <w:sz w:val="24"/>
          <w:szCs w:val="24"/>
        </w:rPr>
        <w:t>KRITERIJI ZA DODJELU I IZNOS POTPORE</w:t>
      </w:r>
    </w:p>
    <w:p w:rsidR="001C7B92" w:rsidRDefault="001C7B92" w:rsidP="001C7B92">
      <w:pPr>
        <w:pStyle w:val="Zaglavlje"/>
        <w:spacing w:line="240" w:lineRule="auto"/>
        <w:jc w:val="center"/>
        <w:rPr>
          <w:rFonts w:ascii="Times New Roman" w:hAnsi="Times New Roman"/>
          <w:b/>
          <w:szCs w:val="22"/>
        </w:rPr>
      </w:pPr>
    </w:p>
    <w:p w:rsidR="001C7B92" w:rsidRPr="00120824" w:rsidRDefault="001C7B92" w:rsidP="001C7B92">
      <w:pPr>
        <w:pStyle w:val="Zaglavlj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824">
        <w:rPr>
          <w:rFonts w:ascii="Times New Roman" w:hAnsi="Times New Roman"/>
          <w:b/>
          <w:sz w:val="24"/>
          <w:szCs w:val="24"/>
        </w:rPr>
        <w:t xml:space="preserve">Članak </w:t>
      </w:r>
      <w:r w:rsidR="007D0562">
        <w:rPr>
          <w:rFonts w:ascii="Times New Roman" w:hAnsi="Times New Roman"/>
          <w:b/>
          <w:sz w:val="24"/>
          <w:szCs w:val="24"/>
        </w:rPr>
        <w:t>7</w:t>
      </w:r>
      <w:r w:rsidRPr="00120824">
        <w:rPr>
          <w:rFonts w:ascii="Times New Roman" w:hAnsi="Times New Roman"/>
          <w:b/>
          <w:sz w:val="24"/>
          <w:szCs w:val="24"/>
        </w:rPr>
        <w:t>.</w:t>
      </w:r>
    </w:p>
    <w:p w:rsidR="001C7B92" w:rsidRDefault="001C7B92" w:rsidP="001C7B92">
      <w:pPr>
        <w:pStyle w:val="Zaglavlje"/>
        <w:spacing w:line="240" w:lineRule="auto"/>
        <w:rPr>
          <w:rFonts w:ascii="Times New Roman" w:hAnsi="Times New Roman"/>
          <w:b/>
          <w:szCs w:val="22"/>
        </w:rPr>
      </w:pPr>
    </w:p>
    <w:p w:rsidR="001C7B92" w:rsidRPr="001C7B92" w:rsidRDefault="001C7B92" w:rsidP="001C7B92">
      <w:pPr>
        <w:jc w:val="both"/>
      </w:pPr>
      <w:r>
        <w:tab/>
      </w:r>
      <w:r w:rsidR="0081742C">
        <w:t xml:space="preserve">Zahtjevi za dodjelu potpora za poduzetnike početnike </w:t>
      </w:r>
      <w:r w:rsidR="003C1784">
        <w:t>obrađuju se prema redoslijedu podnesene potpune prijave prema uvjetima iz Na</w:t>
      </w:r>
      <w:r w:rsidR="00736F2F">
        <w:t xml:space="preserve">tječaja. </w:t>
      </w:r>
    </w:p>
    <w:p w:rsidR="001C7B92" w:rsidRDefault="001C7B92" w:rsidP="001C7B92">
      <w:pPr>
        <w:ind w:firstLine="708"/>
        <w:jc w:val="both"/>
      </w:pPr>
      <w:r>
        <w:t xml:space="preserve">Pojedinačna potpora može iznositi do </w:t>
      </w:r>
      <w:r w:rsidR="009E17F7">
        <w:t>90% troškova, odnosno najviše 15</w:t>
      </w:r>
      <w:r>
        <w:t xml:space="preserve">.000,00 kn.            </w:t>
      </w:r>
    </w:p>
    <w:p w:rsidR="0081742C" w:rsidRDefault="00EE0A94" w:rsidP="0081742C">
      <w:pPr>
        <w:ind w:firstLine="708"/>
        <w:jc w:val="both"/>
      </w:pPr>
      <w:r>
        <w:t>Sredstva za iznos por</w:t>
      </w:r>
      <w:r w:rsidR="0071722B">
        <w:t xml:space="preserve">eza na dodanu vrijednost (PDV) </w:t>
      </w:r>
      <w:r>
        <w:t>dužan</w:t>
      </w:r>
      <w:r w:rsidR="0081742C">
        <w:t xml:space="preserve"> je osigurati k</w:t>
      </w:r>
      <w:r w:rsidR="0071722B">
        <w:t>orisnik potpore.</w:t>
      </w:r>
    </w:p>
    <w:p w:rsidR="00894DA3" w:rsidRDefault="0081742C" w:rsidP="0081742C">
      <w:pPr>
        <w:ind w:firstLine="708"/>
        <w:jc w:val="both"/>
      </w:pPr>
      <w:r>
        <w:t>Korisnik potpore može ostvariti samo jednu potporu u tekućoj kalendarskoj godini.</w:t>
      </w:r>
      <w:r>
        <w:tab/>
      </w:r>
    </w:p>
    <w:p w:rsidR="0081742C" w:rsidRPr="00FD39CD" w:rsidRDefault="0081742C" w:rsidP="00EE0A94">
      <w:pPr>
        <w:pStyle w:val="Centrirano-clanak"/>
        <w:jc w:val="left"/>
      </w:pPr>
    </w:p>
    <w:p w:rsidR="002E054A" w:rsidRDefault="00EE0A94" w:rsidP="00232EC4">
      <w:pPr>
        <w:rPr>
          <w:b/>
        </w:rPr>
      </w:pPr>
      <w:r>
        <w:rPr>
          <w:b/>
        </w:rPr>
        <w:t>POSTUPAK ODOBRAVANJA POTPORA</w:t>
      </w:r>
    </w:p>
    <w:p w:rsidR="0071722B" w:rsidRPr="00232EC4" w:rsidRDefault="0071722B" w:rsidP="00232EC4">
      <w:pPr>
        <w:rPr>
          <w:b/>
        </w:rPr>
      </w:pPr>
    </w:p>
    <w:p w:rsidR="002B21BE" w:rsidRDefault="007D0562" w:rsidP="00E26990">
      <w:pPr>
        <w:pStyle w:val="Centrirano-clanak"/>
      </w:pPr>
      <w:r>
        <w:t>Članak 8</w:t>
      </w:r>
      <w:r w:rsidR="002B21BE" w:rsidRPr="002B21BE">
        <w:t>.</w:t>
      </w:r>
    </w:p>
    <w:p w:rsidR="00FC5739" w:rsidRPr="006D01E9" w:rsidRDefault="00FC5739" w:rsidP="00FC5739">
      <w:pPr>
        <w:pStyle w:val="Zaglavlje"/>
        <w:spacing w:line="240" w:lineRule="auto"/>
        <w:rPr>
          <w:rFonts w:ascii="Times New Roman" w:hAnsi="Times New Roman"/>
          <w:sz w:val="24"/>
          <w:szCs w:val="24"/>
        </w:rPr>
      </w:pPr>
    </w:p>
    <w:p w:rsidR="00A413E1" w:rsidRPr="006D01E9" w:rsidRDefault="00C265E1" w:rsidP="00A413E1">
      <w:pPr>
        <w:ind w:firstLine="708"/>
        <w:jc w:val="both"/>
      </w:pPr>
      <w:r w:rsidRPr="006D01E9">
        <w:t>Gradonačelnik Grada Velike Gorice osniva</w:t>
      </w:r>
      <w:r w:rsidR="00EA3FD1">
        <w:t xml:space="preserve"> Povjere</w:t>
      </w:r>
      <w:r w:rsidR="007C76CE">
        <w:t>nstvo za dodjelu potpora</w:t>
      </w:r>
      <w:r w:rsidRPr="006D01E9">
        <w:t xml:space="preserve"> za poduzetnike početnike</w:t>
      </w:r>
      <w:r w:rsidR="00A413E1" w:rsidRPr="006D01E9">
        <w:t xml:space="preserve"> (u daljnjem tekstu: Povjerenstvo) </w:t>
      </w:r>
      <w:r w:rsidRPr="006D01E9">
        <w:t>na prijedlog Upravnog odjela za poduzetništvo, investicije i fondove EU</w:t>
      </w:r>
      <w:r w:rsidR="00EE0A94">
        <w:t xml:space="preserve"> </w:t>
      </w:r>
      <w:r w:rsidR="00EE0A94" w:rsidRPr="006D01E9">
        <w:t xml:space="preserve">(u daljnjem tekstu: </w:t>
      </w:r>
      <w:r w:rsidR="007C76CE">
        <w:t>Upravni odjel</w:t>
      </w:r>
      <w:r w:rsidR="00EE0A94" w:rsidRPr="006D01E9">
        <w:t>)</w:t>
      </w:r>
      <w:r w:rsidR="00A413E1" w:rsidRPr="006D01E9">
        <w:t>. Povjerenstvo ima tri člana.</w:t>
      </w:r>
    </w:p>
    <w:p w:rsidR="00C265E1" w:rsidRDefault="007D0562" w:rsidP="00E26990">
      <w:pPr>
        <w:pStyle w:val="Centrirano-clanak"/>
      </w:pPr>
      <w:r>
        <w:t>Članak 9</w:t>
      </w:r>
      <w:r w:rsidR="00C265E1" w:rsidRPr="002B21BE">
        <w:t>.</w:t>
      </w:r>
    </w:p>
    <w:p w:rsidR="00A413E1" w:rsidRDefault="00A413E1" w:rsidP="00E26990">
      <w:pPr>
        <w:pStyle w:val="Centrirano-clanak"/>
      </w:pPr>
    </w:p>
    <w:p w:rsidR="00C265E1" w:rsidRPr="006D01E9" w:rsidRDefault="00E7665E" w:rsidP="00E7665E">
      <w:pPr>
        <w:ind w:firstLine="708"/>
        <w:jc w:val="both"/>
      </w:pPr>
      <w:r w:rsidRPr="006D01E9">
        <w:t>Gradonačelnik</w:t>
      </w:r>
      <w:r w:rsidR="00A9134E">
        <w:t xml:space="preserve"> </w:t>
      </w:r>
      <w:r w:rsidRPr="006D01E9">
        <w:t>Grada Velike Gorice</w:t>
      </w:r>
      <w:r w:rsidR="00C265E1" w:rsidRPr="006D01E9">
        <w:t xml:space="preserve"> raspisuje natječaj za dodjelu potpora za poduzetnike početnike. </w:t>
      </w:r>
    </w:p>
    <w:p w:rsidR="00E7665E" w:rsidRPr="006D01E9" w:rsidRDefault="00E7665E" w:rsidP="00E7665E">
      <w:pPr>
        <w:ind w:firstLine="708"/>
        <w:jc w:val="both"/>
      </w:pPr>
      <w:r w:rsidRPr="006D01E9">
        <w:t>Natječaj se objavljuje na služben</w:t>
      </w:r>
      <w:r w:rsidR="00C265E1" w:rsidRPr="006D01E9">
        <w:t xml:space="preserve">oj internetskoj stranici </w:t>
      </w:r>
      <w:r w:rsidRPr="006D01E9">
        <w:t>Grada Velike Gorice.</w:t>
      </w:r>
    </w:p>
    <w:p w:rsidR="00C265E1" w:rsidRDefault="00C265E1" w:rsidP="00E7665E">
      <w:pPr>
        <w:ind w:firstLine="708"/>
        <w:jc w:val="both"/>
        <w:rPr>
          <w:sz w:val="22"/>
          <w:szCs w:val="22"/>
        </w:rPr>
      </w:pPr>
    </w:p>
    <w:p w:rsidR="00C265E1" w:rsidRPr="00C265E1" w:rsidRDefault="007D0562" w:rsidP="00E26990">
      <w:pPr>
        <w:pStyle w:val="Centrirano-clanak"/>
      </w:pPr>
      <w:r>
        <w:t>Članak 10</w:t>
      </w:r>
      <w:r w:rsidR="00C265E1" w:rsidRPr="00C265E1">
        <w:t>.</w:t>
      </w:r>
    </w:p>
    <w:p w:rsidR="00C265E1" w:rsidRDefault="00C265E1" w:rsidP="00E7665E">
      <w:pPr>
        <w:ind w:firstLine="708"/>
        <w:jc w:val="both"/>
        <w:rPr>
          <w:sz w:val="22"/>
          <w:szCs w:val="22"/>
        </w:rPr>
      </w:pPr>
    </w:p>
    <w:p w:rsidR="00E7665E" w:rsidRPr="006D01E9" w:rsidRDefault="00E7665E" w:rsidP="00E7665E">
      <w:pPr>
        <w:ind w:firstLine="708"/>
        <w:jc w:val="both"/>
      </w:pPr>
      <w:r w:rsidRPr="006D01E9">
        <w:t>Natječaj</w:t>
      </w:r>
      <w:r w:rsidR="00DC580A" w:rsidRPr="006D01E9">
        <w:t xml:space="preserve"> sadrži: </w:t>
      </w:r>
    </w:p>
    <w:p w:rsidR="00DC580A" w:rsidRPr="006D01E9" w:rsidRDefault="00DC580A" w:rsidP="00DC58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1E9">
        <w:rPr>
          <w:rFonts w:ascii="Times New Roman" w:hAnsi="Times New Roman" w:cs="Times New Roman"/>
          <w:sz w:val="24"/>
          <w:szCs w:val="24"/>
        </w:rPr>
        <w:t>naziv tijela koje raspisuje natječaj</w:t>
      </w:r>
    </w:p>
    <w:p w:rsidR="00DC580A" w:rsidRPr="006D01E9" w:rsidRDefault="00DC580A" w:rsidP="00DC58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1E9">
        <w:rPr>
          <w:rFonts w:ascii="Times New Roman" w:hAnsi="Times New Roman" w:cs="Times New Roman"/>
          <w:sz w:val="24"/>
          <w:szCs w:val="24"/>
        </w:rPr>
        <w:t xml:space="preserve">opće </w:t>
      </w:r>
      <w:r w:rsidR="004C0EDB">
        <w:rPr>
          <w:rFonts w:ascii="Times New Roman" w:hAnsi="Times New Roman" w:cs="Times New Roman"/>
          <w:sz w:val="24"/>
          <w:szCs w:val="24"/>
        </w:rPr>
        <w:t>uvjete i kriterije</w:t>
      </w:r>
      <w:r w:rsidRPr="006D01E9">
        <w:rPr>
          <w:rFonts w:ascii="Times New Roman" w:hAnsi="Times New Roman" w:cs="Times New Roman"/>
          <w:sz w:val="24"/>
          <w:szCs w:val="24"/>
        </w:rPr>
        <w:t xml:space="preserve"> za dodjelu potpore</w:t>
      </w:r>
    </w:p>
    <w:p w:rsidR="00DC580A" w:rsidRPr="006D01E9" w:rsidRDefault="00DC580A" w:rsidP="00DC58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1E9">
        <w:rPr>
          <w:rFonts w:ascii="Times New Roman" w:hAnsi="Times New Roman" w:cs="Times New Roman"/>
          <w:sz w:val="24"/>
          <w:szCs w:val="24"/>
        </w:rPr>
        <w:t>popis dokumentacije</w:t>
      </w:r>
    </w:p>
    <w:p w:rsidR="00DC580A" w:rsidRPr="006D01E9" w:rsidRDefault="00DC580A" w:rsidP="00DC58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1E9">
        <w:rPr>
          <w:rFonts w:ascii="Times New Roman" w:hAnsi="Times New Roman" w:cs="Times New Roman"/>
          <w:sz w:val="24"/>
          <w:szCs w:val="24"/>
        </w:rPr>
        <w:lastRenderedPageBreak/>
        <w:t>vrijeme trajanja natječaja</w:t>
      </w:r>
    </w:p>
    <w:p w:rsidR="00DC580A" w:rsidRPr="006D01E9" w:rsidRDefault="00DC580A" w:rsidP="00DC580A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1E9">
        <w:rPr>
          <w:rFonts w:ascii="Times New Roman" w:hAnsi="Times New Roman" w:cs="Times New Roman"/>
          <w:sz w:val="24"/>
          <w:szCs w:val="24"/>
        </w:rPr>
        <w:t>naziv i adresu tijela kojem</w:t>
      </w:r>
      <w:r w:rsidR="00753EA9" w:rsidRPr="006D01E9">
        <w:rPr>
          <w:rFonts w:ascii="Times New Roman" w:hAnsi="Times New Roman" w:cs="Times New Roman"/>
          <w:sz w:val="24"/>
          <w:szCs w:val="24"/>
        </w:rPr>
        <w:t>u</w:t>
      </w:r>
      <w:r w:rsidRPr="006D01E9">
        <w:rPr>
          <w:rFonts w:ascii="Times New Roman" w:hAnsi="Times New Roman" w:cs="Times New Roman"/>
          <w:sz w:val="24"/>
          <w:szCs w:val="24"/>
        </w:rPr>
        <w:t xml:space="preserve"> se zahtjev podnosi</w:t>
      </w:r>
    </w:p>
    <w:p w:rsidR="00CA5265" w:rsidRPr="004C0EDB" w:rsidRDefault="00113EB7" w:rsidP="00E2699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EDB">
        <w:rPr>
          <w:rFonts w:ascii="Times New Roman" w:hAnsi="Times New Roman" w:cs="Times New Roman"/>
          <w:sz w:val="24"/>
          <w:szCs w:val="24"/>
        </w:rPr>
        <w:t>podatke o informacijama</w:t>
      </w:r>
    </w:p>
    <w:p w:rsidR="007C76CE" w:rsidRDefault="007C76CE" w:rsidP="00232EC4">
      <w:pPr>
        <w:jc w:val="center"/>
        <w:rPr>
          <w:b/>
        </w:rPr>
      </w:pPr>
    </w:p>
    <w:p w:rsidR="002B21BE" w:rsidRPr="00120824" w:rsidRDefault="00821745" w:rsidP="00232EC4">
      <w:pPr>
        <w:jc w:val="center"/>
        <w:rPr>
          <w:b/>
        </w:rPr>
      </w:pPr>
      <w:r w:rsidRPr="00120824">
        <w:rPr>
          <w:b/>
        </w:rPr>
        <w:t>Člana</w:t>
      </w:r>
      <w:r w:rsidR="007D0562">
        <w:rPr>
          <w:b/>
        </w:rPr>
        <w:t>k 11</w:t>
      </w:r>
      <w:r w:rsidR="003157F1">
        <w:rPr>
          <w:b/>
        </w:rPr>
        <w:t>.</w:t>
      </w:r>
    </w:p>
    <w:p w:rsidR="00731D2D" w:rsidRPr="002B21BE" w:rsidRDefault="00731D2D" w:rsidP="00F93050">
      <w:pPr>
        <w:pStyle w:val="Zaglavlje"/>
        <w:spacing w:line="240" w:lineRule="auto"/>
        <w:rPr>
          <w:rFonts w:ascii="Times New Roman" w:hAnsi="Times New Roman"/>
          <w:szCs w:val="22"/>
        </w:rPr>
      </w:pPr>
    </w:p>
    <w:p w:rsidR="00133C57" w:rsidRPr="006D01E9" w:rsidRDefault="00DC580A" w:rsidP="00DC580A">
      <w:pPr>
        <w:ind w:firstLine="708"/>
        <w:jc w:val="both"/>
      </w:pPr>
      <w:r w:rsidRPr="006D01E9">
        <w:t>Zahtjev za dodjelu potpor</w:t>
      </w:r>
      <w:r w:rsidR="007C76CE">
        <w:t>a</w:t>
      </w:r>
      <w:r w:rsidRPr="006D01E9">
        <w:t xml:space="preserve"> podnosi se Povjerenstvu putem Upravnog </w:t>
      </w:r>
      <w:r w:rsidR="00DE1258">
        <w:t>odjela na propisanom obrascu s</w:t>
      </w:r>
      <w:r w:rsidR="0081742C">
        <w:t xml:space="preserve"> pripadajućom  dokumentacijom</w:t>
      </w:r>
      <w:r w:rsidRPr="006D01E9">
        <w:t xml:space="preserve">. </w:t>
      </w:r>
    </w:p>
    <w:p w:rsidR="007C76CE" w:rsidRDefault="00DC580A" w:rsidP="00A0517F">
      <w:pPr>
        <w:jc w:val="both"/>
      </w:pPr>
      <w:r w:rsidRPr="006D01E9">
        <w:tab/>
      </w:r>
      <w:r w:rsidR="00FF088F">
        <w:t>Na prijedlog Povjerenstva, Gradonačelnik donosi Zaključak o dodjeli potpora</w:t>
      </w:r>
      <w:r w:rsidR="0081742C">
        <w:t xml:space="preserve"> za poduzetnike početnike</w:t>
      </w:r>
      <w:r w:rsidR="00FF088F">
        <w:t>.</w:t>
      </w:r>
    </w:p>
    <w:p w:rsidR="00DC580A" w:rsidRDefault="00DC580A" w:rsidP="00A0517F">
      <w:pPr>
        <w:jc w:val="both"/>
      </w:pPr>
      <w:r w:rsidRPr="006D01E9">
        <w:tab/>
        <w:t xml:space="preserve">Na temelju </w:t>
      </w:r>
      <w:r w:rsidR="00FF088F">
        <w:t xml:space="preserve">Zaključka </w:t>
      </w:r>
      <w:r w:rsidR="0081742C">
        <w:t>iz st</w:t>
      </w:r>
      <w:r w:rsidR="00A07CD8">
        <w:t>avka 2. ovog članka, Grad Velika</w:t>
      </w:r>
      <w:r w:rsidR="0081742C">
        <w:t xml:space="preserve"> Gorica će s korisnikom  potpore sklopit</w:t>
      </w:r>
      <w:r w:rsidR="00DE1258">
        <w:t>i</w:t>
      </w:r>
      <w:r w:rsidR="00FF088F">
        <w:t xml:space="preserve"> Ugo</w:t>
      </w:r>
      <w:r w:rsidRPr="006D01E9">
        <w:t xml:space="preserve">vor </w:t>
      </w:r>
      <w:r w:rsidR="0081742C">
        <w:t>o međusobnim pravima i obvezama, a odobrena sredstva isplatit</w:t>
      </w:r>
      <w:r w:rsidR="004C0EDB">
        <w:t xml:space="preserve"> će se na žiro račun korisnika po potpisu Ugovora.</w:t>
      </w:r>
    </w:p>
    <w:p w:rsidR="00CA07BE" w:rsidRPr="006D01E9" w:rsidRDefault="007C76CE" w:rsidP="00A0517F">
      <w:pPr>
        <w:jc w:val="both"/>
      </w:pPr>
      <w:r>
        <w:tab/>
        <w:t>Korisnik potpore je prilik</w:t>
      </w:r>
      <w:r w:rsidR="000D1565">
        <w:t>om sklapanja ugovora iz stavka 3</w:t>
      </w:r>
      <w:r>
        <w:t xml:space="preserve">. </w:t>
      </w:r>
      <w:r w:rsidR="007D0562">
        <w:t>o</w:t>
      </w:r>
      <w:r>
        <w:t xml:space="preserve">vog članka dužan dostaviti </w:t>
      </w:r>
      <w:r w:rsidR="00932688">
        <w:t>instrument</w:t>
      </w:r>
      <w:r>
        <w:t xml:space="preserve"> osiguranja u slučaju povrata potpore ukoliko potpora nije namjenski utrošena ili</w:t>
      </w:r>
      <w:r w:rsidR="0081742C">
        <w:t xml:space="preserve"> nisu uložena vlastita sredstva ili</w:t>
      </w:r>
      <w:r w:rsidR="00AA2632">
        <w:t xml:space="preserve"> ako potpora </w:t>
      </w:r>
      <w:r w:rsidR="00932688">
        <w:t xml:space="preserve"> ne bude opravdana, a koji će biti utvrđen pri raspisivanju natječaja.</w:t>
      </w:r>
      <w:bookmarkStart w:id="0" w:name="_GoBack"/>
      <w:bookmarkEnd w:id="0"/>
    </w:p>
    <w:p w:rsidR="006D01E9" w:rsidRDefault="00DC580A" w:rsidP="00A0517F">
      <w:pPr>
        <w:jc w:val="both"/>
        <w:rPr>
          <w:sz w:val="22"/>
          <w:szCs w:val="22"/>
        </w:rPr>
      </w:pPr>
      <w:r w:rsidRPr="006D01E9">
        <w:tab/>
      </w:r>
    </w:p>
    <w:p w:rsidR="006D01E9" w:rsidRDefault="006D01E9" w:rsidP="00A0517F">
      <w:pPr>
        <w:jc w:val="both"/>
        <w:rPr>
          <w:sz w:val="22"/>
          <w:szCs w:val="22"/>
        </w:rPr>
      </w:pPr>
    </w:p>
    <w:p w:rsidR="006D01E9" w:rsidRDefault="00350DE1" w:rsidP="006D01E9">
      <w:pPr>
        <w:jc w:val="center"/>
        <w:rPr>
          <w:b/>
        </w:rPr>
      </w:pPr>
      <w:r>
        <w:rPr>
          <w:b/>
        </w:rPr>
        <w:t xml:space="preserve">Članak </w:t>
      </w:r>
      <w:r w:rsidR="00FF088F">
        <w:rPr>
          <w:b/>
        </w:rPr>
        <w:t>12</w:t>
      </w:r>
      <w:r w:rsidR="006D01E9" w:rsidRPr="006D01E9">
        <w:rPr>
          <w:b/>
        </w:rPr>
        <w:t>.</w:t>
      </w:r>
    </w:p>
    <w:p w:rsidR="006D01E9" w:rsidRDefault="006D01E9" w:rsidP="006D01E9">
      <w:pPr>
        <w:jc w:val="center"/>
        <w:rPr>
          <w:b/>
        </w:rPr>
      </w:pPr>
    </w:p>
    <w:p w:rsidR="006D01E9" w:rsidRDefault="007D0562" w:rsidP="00192827">
      <w:pPr>
        <w:ind w:firstLine="708"/>
        <w:jc w:val="both"/>
      </w:pPr>
      <w:r>
        <w:t xml:space="preserve">Dodijeljene potpore korisnici </w:t>
      </w:r>
      <w:r w:rsidR="00AA2632">
        <w:t xml:space="preserve">su </w:t>
      </w:r>
      <w:r>
        <w:t>dužni</w:t>
      </w:r>
      <w:r w:rsidR="0071722B">
        <w:t xml:space="preserve"> </w:t>
      </w:r>
      <w:r>
        <w:t>utrošiti namjenski te dostaviti Izvješće o utrošku sredstava s dokazima do roka utvrđenog Ugovorom.</w:t>
      </w:r>
    </w:p>
    <w:p w:rsidR="007D0562" w:rsidRDefault="007D0562" w:rsidP="00192827">
      <w:pPr>
        <w:ind w:firstLine="708"/>
        <w:jc w:val="both"/>
      </w:pPr>
      <w:r>
        <w:t>Neprihvatljivi su računi, predračuni i troškovnici za robe i usluge od dobavljača/i</w:t>
      </w:r>
      <w:r w:rsidR="0071722B">
        <w:t xml:space="preserve">zvođača s kojima je </w:t>
      </w:r>
      <w:r>
        <w:t>korisnik potpore povezan vlasničkim odnosima ili upravljačkim pravima.</w:t>
      </w:r>
    </w:p>
    <w:p w:rsidR="00AA2632" w:rsidRDefault="007D0562" w:rsidP="00192827">
      <w:pPr>
        <w:ind w:firstLine="708"/>
        <w:jc w:val="both"/>
      </w:pPr>
      <w:r>
        <w:t xml:space="preserve">Kompenzacija i cesija ne prihvaćaju se kao dokaz o izvršenom plaćanju. </w:t>
      </w:r>
    </w:p>
    <w:p w:rsidR="007D0562" w:rsidRDefault="007D0562" w:rsidP="00192827">
      <w:pPr>
        <w:ind w:firstLine="708"/>
        <w:jc w:val="both"/>
      </w:pPr>
      <w:r>
        <w:t>Dokazi o namjenskom korištenju potpore ne smiju se koristiti kao dokazi o namjenskom korištenju drugi</w:t>
      </w:r>
      <w:r w:rsidR="0071722B">
        <w:t>h potpora koje dodjeljuje Grad V</w:t>
      </w:r>
      <w:r>
        <w:t>elika Gorica i drugi davatelji potpora.</w:t>
      </w:r>
    </w:p>
    <w:p w:rsidR="006D01E9" w:rsidRPr="00A0517F" w:rsidRDefault="006D01E9" w:rsidP="00A0517F">
      <w:pPr>
        <w:jc w:val="both"/>
        <w:rPr>
          <w:sz w:val="22"/>
          <w:szCs w:val="22"/>
        </w:rPr>
      </w:pPr>
    </w:p>
    <w:p w:rsidR="006D01E9" w:rsidRPr="006D01E9" w:rsidRDefault="00FF088F" w:rsidP="006D01E9">
      <w:pPr>
        <w:jc w:val="center"/>
        <w:rPr>
          <w:b/>
        </w:rPr>
      </w:pPr>
      <w:r>
        <w:rPr>
          <w:b/>
        </w:rPr>
        <w:t>Članak 13</w:t>
      </w:r>
      <w:r w:rsidR="006D01E9" w:rsidRPr="006D01E9">
        <w:rPr>
          <w:b/>
        </w:rPr>
        <w:t>.</w:t>
      </w:r>
    </w:p>
    <w:p w:rsidR="00232EC4" w:rsidRDefault="00232EC4" w:rsidP="002B21BE">
      <w:pPr>
        <w:pStyle w:val="Zaglavlje"/>
        <w:spacing w:line="240" w:lineRule="auto"/>
        <w:rPr>
          <w:rFonts w:ascii="Times New Roman" w:hAnsi="Times New Roman"/>
          <w:b/>
          <w:szCs w:val="22"/>
        </w:rPr>
      </w:pPr>
    </w:p>
    <w:p w:rsidR="006D01E9" w:rsidRDefault="007D0562" w:rsidP="006D01E9">
      <w:pPr>
        <w:ind w:firstLine="708"/>
        <w:jc w:val="both"/>
      </w:pPr>
      <w:r>
        <w:t>Upravni odjel provodit će kontrolu namjenskog korištenja</w:t>
      </w:r>
      <w:r w:rsidR="0071722B">
        <w:t xml:space="preserve"> dodijeljene potpore</w:t>
      </w:r>
      <w:r>
        <w:t>.</w:t>
      </w:r>
    </w:p>
    <w:p w:rsidR="007D0562" w:rsidRPr="006D01E9" w:rsidRDefault="007D0562" w:rsidP="006D01E9">
      <w:pPr>
        <w:ind w:firstLine="708"/>
        <w:jc w:val="both"/>
      </w:pPr>
      <w:r>
        <w:t>Ako se utvrdi da korisnik potpore dodijeljenu potporu nije iskoristio namjenski, dužan je vratiti doznačena sredstva u roku 30 dana od dana pr</w:t>
      </w:r>
      <w:r w:rsidR="0071722B">
        <w:t xml:space="preserve">imitka poziva za povrat </w:t>
      </w:r>
      <w:r w:rsidR="00AA2632">
        <w:t>potpore</w:t>
      </w:r>
      <w:r w:rsidR="0071722B">
        <w:t>.</w:t>
      </w:r>
    </w:p>
    <w:p w:rsidR="00FD39CD" w:rsidRDefault="00FD39CD" w:rsidP="002B21BE">
      <w:pPr>
        <w:pStyle w:val="Zaglavlje"/>
        <w:spacing w:line="240" w:lineRule="auto"/>
        <w:rPr>
          <w:rFonts w:ascii="Times New Roman" w:hAnsi="Times New Roman"/>
          <w:b/>
          <w:szCs w:val="22"/>
        </w:rPr>
      </w:pPr>
    </w:p>
    <w:p w:rsidR="002B21BE" w:rsidRPr="002B21BE" w:rsidRDefault="00120824" w:rsidP="002B21BE">
      <w:pPr>
        <w:pStyle w:val="Zaglavlje"/>
        <w:spacing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ZAVRŠNE ODREDBE</w:t>
      </w:r>
    </w:p>
    <w:p w:rsidR="00133C57" w:rsidRPr="00120824" w:rsidRDefault="00FF088F" w:rsidP="00133C57">
      <w:pPr>
        <w:pStyle w:val="Zaglavlje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</w:t>
      </w:r>
      <w:r w:rsidR="00133C57" w:rsidRPr="00120824">
        <w:rPr>
          <w:rFonts w:ascii="Times New Roman" w:hAnsi="Times New Roman"/>
          <w:b/>
          <w:sz w:val="24"/>
          <w:szCs w:val="24"/>
        </w:rPr>
        <w:t>.</w:t>
      </w:r>
    </w:p>
    <w:p w:rsidR="00133C57" w:rsidRPr="002B21BE" w:rsidRDefault="00133C57" w:rsidP="00133C57">
      <w:pPr>
        <w:pStyle w:val="Zaglavlje"/>
        <w:spacing w:line="240" w:lineRule="auto"/>
        <w:jc w:val="center"/>
        <w:rPr>
          <w:rFonts w:ascii="Times New Roman" w:hAnsi="Times New Roman"/>
          <w:b/>
          <w:szCs w:val="22"/>
        </w:rPr>
      </w:pPr>
    </w:p>
    <w:p w:rsidR="002B21BE" w:rsidRPr="002B21BE" w:rsidRDefault="006D01E9" w:rsidP="006D01E9">
      <w:r>
        <w:tab/>
      </w:r>
      <w:r w:rsidR="00DC580A">
        <w:t>Ovaj Pravilnik stupa na snagu danom objave u Službenom glasniku Grada Velike Gorice.</w:t>
      </w:r>
    </w:p>
    <w:p w:rsidR="002B21BE" w:rsidRDefault="002B21BE" w:rsidP="002B21BE">
      <w:pPr>
        <w:pStyle w:val="Zaglavlje"/>
        <w:tabs>
          <w:tab w:val="clear" w:pos="4320"/>
          <w:tab w:val="clear" w:pos="8640"/>
        </w:tabs>
        <w:spacing w:line="240" w:lineRule="auto"/>
        <w:rPr>
          <w:rFonts w:ascii="Times New Roman" w:hAnsi="Times New Roman"/>
          <w:szCs w:val="22"/>
        </w:rPr>
      </w:pPr>
      <w:r w:rsidRPr="002B21BE">
        <w:rPr>
          <w:rFonts w:ascii="Times New Roman" w:hAnsi="Times New Roman"/>
          <w:szCs w:val="22"/>
        </w:rPr>
        <w:tab/>
      </w:r>
      <w:r w:rsidRPr="002B21BE">
        <w:rPr>
          <w:rFonts w:ascii="Times New Roman" w:hAnsi="Times New Roman"/>
          <w:szCs w:val="22"/>
        </w:rPr>
        <w:tab/>
      </w:r>
      <w:r w:rsidRPr="002B21BE">
        <w:rPr>
          <w:rFonts w:ascii="Times New Roman" w:hAnsi="Times New Roman"/>
          <w:szCs w:val="22"/>
        </w:rPr>
        <w:tab/>
      </w:r>
      <w:r w:rsidRPr="002B21BE">
        <w:rPr>
          <w:rFonts w:ascii="Times New Roman" w:hAnsi="Times New Roman"/>
          <w:szCs w:val="22"/>
        </w:rPr>
        <w:tab/>
      </w:r>
      <w:r w:rsidRPr="002B21BE">
        <w:rPr>
          <w:rFonts w:ascii="Times New Roman" w:hAnsi="Times New Roman"/>
          <w:szCs w:val="22"/>
        </w:rPr>
        <w:tab/>
      </w:r>
      <w:r w:rsidRPr="002B21BE">
        <w:rPr>
          <w:rFonts w:ascii="Times New Roman" w:hAnsi="Times New Roman"/>
          <w:szCs w:val="22"/>
        </w:rPr>
        <w:tab/>
      </w:r>
      <w:r w:rsidRPr="002B21BE">
        <w:rPr>
          <w:rFonts w:ascii="Times New Roman" w:hAnsi="Times New Roman"/>
          <w:szCs w:val="22"/>
        </w:rPr>
        <w:tab/>
      </w:r>
      <w:r w:rsidRPr="002B21BE">
        <w:rPr>
          <w:rFonts w:ascii="Times New Roman" w:hAnsi="Times New Roman"/>
          <w:szCs w:val="22"/>
        </w:rPr>
        <w:tab/>
      </w:r>
    </w:p>
    <w:p w:rsidR="00664829" w:rsidRPr="0025020F" w:rsidRDefault="00664829" w:rsidP="0025020F">
      <w:pPr>
        <w:pStyle w:val="Zaglavlje"/>
        <w:tabs>
          <w:tab w:val="clear" w:pos="4320"/>
          <w:tab w:val="clear" w:pos="86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1BE" w:rsidRPr="0025020F" w:rsidRDefault="00DC580A" w:rsidP="00DC580A">
      <w:pPr>
        <w:pStyle w:val="Zaglavlje"/>
        <w:tabs>
          <w:tab w:val="clear" w:pos="4320"/>
          <w:tab w:val="clear" w:pos="8640"/>
        </w:tabs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GRADONAČELNIK</w:t>
      </w:r>
    </w:p>
    <w:p w:rsidR="00DC580A" w:rsidRDefault="00DC580A" w:rsidP="00DC580A">
      <w:pPr>
        <w:pStyle w:val="Zaglavlje"/>
        <w:tabs>
          <w:tab w:val="clear" w:pos="4320"/>
          <w:tab w:val="clear" w:pos="864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21BE" w:rsidRPr="0025020F" w:rsidRDefault="00DC580A" w:rsidP="00DC580A">
      <w:pPr>
        <w:pStyle w:val="Zaglavlje"/>
        <w:tabs>
          <w:tab w:val="clear" w:pos="4320"/>
          <w:tab w:val="clear" w:pos="8640"/>
        </w:tabs>
        <w:spacing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B21BE" w:rsidRPr="0025020F">
        <w:rPr>
          <w:rFonts w:ascii="Times New Roman" w:hAnsi="Times New Roman"/>
          <w:b/>
          <w:sz w:val="24"/>
          <w:szCs w:val="24"/>
        </w:rPr>
        <w:t>Dražen Barišić</w:t>
      </w:r>
    </w:p>
    <w:sectPr w:rsidR="002B21BE" w:rsidRPr="0025020F" w:rsidSect="000F617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41D"/>
    <w:multiLevelType w:val="hybridMultilevel"/>
    <w:tmpl w:val="ED1CD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982"/>
    <w:multiLevelType w:val="hybridMultilevel"/>
    <w:tmpl w:val="7AD4B49C"/>
    <w:lvl w:ilvl="0" w:tplc="5254BB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4614E7"/>
    <w:multiLevelType w:val="hybridMultilevel"/>
    <w:tmpl w:val="6A8268A6"/>
    <w:lvl w:ilvl="0" w:tplc="39724E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D56129"/>
    <w:multiLevelType w:val="hybridMultilevel"/>
    <w:tmpl w:val="37981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63AC"/>
    <w:multiLevelType w:val="hybridMultilevel"/>
    <w:tmpl w:val="5EBA93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A42C5"/>
    <w:multiLevelType w:val="hybridMultilevel"/>
    <w:tmpl w:val="BC4E7D0A"/>
    <w:lvl w:ilvl="0" w:tplc="53A40B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B2405C"/>
    <w:multiLevelType w:val="hybridMultilevel"/>
    <w:tmpl w:val="7C1A96AA"/>
    <w:lvl w:ilvl="0" w:tplc="743A4F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5D13"/>
    <w:multiLevelType w:val="hybridMultilevel"/>
    <w:tmpl w:val="8C32D55C"/>
    <w:lvl w:ilvl="0" w:tplc="570CC0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4258F6"/>
    <w:multiLevelType w:val="hybridMultilevel"/>
    <w:tmpl w:val="615A2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65972"/>
    <w:multiLevelType w:val="multilevel"/>
    <w:tmpl w:val="A5369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CFC40C7"/>
    <w:multiLevelType w:val="hybridMultilevel"/>
    <w:tmpl w:val="D408E174"/>
    <w:lvl w:ilvl="0" w:tplc="15E42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46F6E"/>
    <w:multiLevelType w:val="hybridMultilevel"/>
    <w:tmpl w:val="43C0A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D1"/>
    <w:rsid w:val="00022E26"/>
    <w:rsid w:val="000342D0"/>
    <w:rsid w:val="00037BFD"/>
    <w:rsid w:val="00072B64"/>
    <w:rsid w:val="000742AA"/>
    <w:rsid w:val="000A7A37"/>
    <w:rsid w:val="000B2D95"/>
    <w:rsid w:val="000B335D"/>
    <w:rsid w:val="000C29AD"/>
    <w:rsid w:val="000D1565"/>
    <w:rsid w:val="000F00B7"/>
    <w:rsid w:val="000F2624"/>
    <w:rsid w:val="000F6174"/>
    <w:rsid w:val="001130C7"/>
    <w:rsid w:val="00113EB7"/>
    <w:rsid w:val="00120824"/>
    <w:rsid w:val="00133C57"/>
    <w:rsid w:val="00151FBE"/>
    <w:rsid w:val="00153C19"/>
    <w:rsid w:val="00153F88"/>
    <w:rsid w:val="00154995"/>
    <w:rsid w:val="0015575C"/>
    <w:rsid w:val="00155F02"/>
    <w:rsid w:val="001915AA"/>
    <w:rsid w:val="00192827"/>
    <w:rsid w:val="001946E4"/>
    <w:rsid w:val="001B2399"/>
    <w:rsid w:val="001C411E"/>
    <w:rsid w:val="001C7B92"/>
    <w:rsid w:val="001D4766"/>
    <w:rsid w:val="001E1B95"/>
    <w:rsid w:val="001E7113"/>
    <w:rsid w:val="00203C92"/>
    <w:rsid w:val="0021700D"/>
    <w:rsid w:val="00232EC4"/>
    <w:rsid w:val="0025020F"/>
    <w:rsid w:val="0025164E"/>
    <w:rsid w:val="002863FD"/>
    <w:rsid w:val="00287699"/>
    <w:rsid w:val="00290319"/>
    <w:rsid w:val="002A2FB5"/>
    <w:rsid w:val="002B21BE"/>
    <w:rsid w:val="002C4D3D"/>
    <w:rsid w:val="002D2F45"/>
    <w:rsid w:val="002E054A"/>
    <w:rsid w:val="00305B18"/>
    <w:rsid w:val="003116B5"/>
    <w:rsid w:val="003117DD"/>
    <w:rsid w:val="003157F1"/>
    <w:rsid w:val="00315CB4"/>
    <w:rsid w:val="0032483B"/>
    <w:rsid w:val="003429AD"/>
    <w:rsid w:val="00345641"/>
    <w:rsid w:val="00350DE1"/>
    <w:rsid w:val="00360492"/>
    <w:rsid w:val="0038112F"/>
    <w:rsid w:val="00397351"/>
    <w:rsid w:val="003B042D"/>
    <w:rsid w:val="003C1784"/>
    <w:rsid w:val="003C33A8"/>
    <w:rsid w:val="003E2C41"/>
    <w:rsid w:val="003E62F8"/>
    <w:rsid w:val="00404177"/>
    <w:rsid w:val="00413431"/>
    <w:rsid w:val="00432628"/>
    <w:rsid w:val="00443AD0"/>
    <w:rsid w:val="00453D2F"/>
    <w:rsid w:val="004732C3"/>
    <w:rsid w:val="00486C3F"/>
    <w:rsid w:val="004A256D"/>
    <w:rsid w:val="004C0B10"/>
    <w:rsid w:val="004C0EDB"/>
    <w:rsid w:val="004C1717"/>
    <w:rsid w:val="004C5C52"/>
    <w:rsid w:val="00503CE2"/>
    <w:rsid w:val="005045F4"/>
    <w:rsid w:val="0052514C"/>
    <w:rsid w:val="005617A9"/>
    <w:rsid w:val="0056596A"/>
    <w:rsid w:val="00570391"/>
    <w:rsid w:val="00573A0C"/>
    <w:rsid w:val="00592ACA"/>
    <w:rsid w:val="005F3D2E"/>
    <w:rsid w:val="00603F50"/>
    <w:rsid w:val="006335CF"/>
    <w:rsid w:val="0063479D"/>
    <w:rsid w:val="006355CB"/>
    <w:rsid w:val="00654ACC"/>
    <w:rsid w:val="00663D76"/>
    <w:rsid w:val="00664829"/>
    <w:rsid w:val="00674B65"/>
    <w:rsid w:val="00691CF2"/>
    <w:rsid w:val="006D01E9"/>
    <w:rsid w:val="006E1A27"/>
    <w:rsid w:val="00705016"/>
    <w:rsid w:val="00705DF8"/>
    <w:rsid w:val="0071722B"/>
    <w:rsid w:val="007249D8"/>
    <w:rsid w:val="00731D2D"/>
    <w:rsid w:val="00736F2F"/>
    <w:rsid w:val="00750F37"/>
    <w:rsid w:val="00753EA9"/>
    <w:rsid w:val="0075531E"/>
    <w:rsid w:val="007A4542"/>
    <w:rsid w:val="007C76CE"/>
    <w:rsid w:val="007D0562"/>
    <w:rsid w:val="008020C5"/>
    <w:rsid w:val="0081742C"/>
    <w:rsid w:val="00821745"/>
    <w:rsid w:val="00822462"/>
    <w:rsid w:val="00835C8A"/>
    <w:rsid w:val="008614FE"/>
    <w:rsid w:val="00863DF3"/>
    <w:rsid w:val="008640DD"/>
    <w:rsid w:val="00884A24"/>
    <w:rsid w:val="00894DA3"/>
    <w:rsid w:val="008A04BC"/>
    <w:rsid w:val="008B336A"/>
    <w:rsid w:val="008B3A88"/>
    <w:rsid w:val="008B5705"/>
    <w:rsid w:val="008B7DB5"/>
    <w:rsid w:val="008D3E16"/>
    <w:rsid w:val="008E3AB4"/>
    <w:rsid w:val="008F31BA"/>
    <w:rsid w:val="0090100F"/>
    <w:rsid w:val="00901AA8"/>
    <w:rsid w:val="00926254"/>
    <w:rsid w:val="00932688"/>
    <w:rsid w:val="00944240"/>
    <w:rsid w:val="009464FE"/>
    <w:rsid w:val="00970AF1"/>
    <w:rsid w:val="00973C9D"/>
    <w:rsid w:val="00992A32"/>
    <w:rsid w:val="009B1558"/>
    <w:rsid w:val="009C4B69"/>
    <w:rsid w:val="009D2BA5"/>
    <w:rsid w:val="009E11F8"/>
    <w:rsid w:val="009E17F7"/>
    <w:rsid w:val="009F084E"/>
    <w:rsid w:val="009F29B1"/>
    <w:rsid w:val="009F7AEB"/>
    <w:rsid w:val="00A0517F"/>
    <w:rsid w:val="00A07CD8"/>
    <w:rsid w:val="00A2775A"/>
    <w:rsid w:val="00A413E1"/>
    <w:rsid w:val="00A65A5A"/>
    <w:rsid w:val="00A722C2"/>
    <w:rsid w:val="00A80014"/>
    <w:rsid w:val="00A9134E"/>
    <w:rsid w:val="00A9260F"/>
    <w:rsid w:val="00A955A1"/>
    <w:rsid w:val="00AA2632"/>
    <w:rsid w:val="00AA33CE"/>
    <w:rsid w:val="00AC6094"/>
    <w:rsid w:val="00AD097C"/>
    <w:rsid w:val="00AF193B"/>
    <w:rsid w:val="00AF7D69"/>
    <w:rsid w:val="00B0170C"/>
    <w:rsid w:val="00B52CCC"/>
    <w:rsid w:val="00B56100"/>
    <w:rsid w:val="00B635E7"/>
    <w:rsid w:val="00B87062"/>
    <w:rsid w:val="00B9132D"/>
    <w:rsid w:val="00B97DA2"/>
    <w:rsid w:val="00BA0076"/>
    <w:rsid w:val="00BC06F1"/>
    <w:rsid w:val="00BC7306"/>
    <w:rsid w:val="00BD782C"/>
    <w:rsid w:val="00BE1524"/>
    <w:rsid w:val="00C25957"/>
    <w:rsid w:val="00C265E1"/>
    <w:rsid w:val="00C2709D"/>
    <w:rsid w:val="00C37308"/>
    <w:rsid w:val="00C53079"/>
    <w:rsid w:val="00C57560"/>
    <w:rsid w:val="00C6451C"/>
    <w:rsid w:val="00C65640"/>
    <w:rsid w:val="00C733BA"/>
    <w:rsid w:val="00C75CB3"/>
    <w:rsid w:val="00CA07BE"/>
    <w:rsid w:val="00CA5265"/>
    <w:rsid w:val="00CB549C"/>
    <w:rsid w:val="00CC0F71"/>
    <w:rsid w:val="00CC5E7E"/>
    <w:rsid w:val="00CD15BF"/>
    <w:rsid w:val="00CE18F6"/>
    <w:rsid w:val="00CE5F35"/>
    <w:rsid w:val="00CE7858"/>
    <w:rsid w:val="00CF4452"/>
    <w:rsid w:val="00D31774"/>
    <w:rsid w:val="00D33062"/>
    <w:rsid w:val="00D51538"/>
    <w:rsid w:val="00D54097"/>
    <w:rsid w:val="00D61BB7"/>
    <w:rsid w:val="00D632B5"/>
    <w:rsid w:val="00D63632"/>
    <w:rsid w:val="00D716B8"/>
    <w:rsid w:val="00DB5ED1"/>
    <w:rsid w:val="00DB6A67"/>
    <w:rsid w:val="00DC1927"/>
    <w:rsid w:val="00DC580A"/>
    <w:rsid w:val="00DE1258"/>
    <w:rsid w:val="00DE42F2"/>
    <w:rsid w:val="00DF1786"/>
    <w:rsid w:val="00E00D9B"/>
    <w:rsid w:val="00E02A00"/>
    <w:rsid w:val="00E23D1B"/>
    <w:rsid w:val="00E26990"/>
    <w:rsid w:val="00E3407D"/>
    <w:rsid w:val="00E50506"/>
    <w:rsid w:val="00E51A1A"/>
    <w:rsid w:val="00E57FF1"/>
    <w:rsid w:val="00E7665E"/>
    <w:rsid w:val="00E92DA3"/>
    <w:rsid w:val="00E95D57"/>
    <w:rsid w:val="00EA3FD1"/>
    <w:rsid w:val="00EC2FD3"/>
    <w:rsid w:val="00EE0A94"/>
    <w:rsid w:val="00F250C6"/>
    <w:rsid w:val="00F26895"/>
    <w:rsid w:val="00F44957"/>
    <w:rsid w:val="00F475B6"/>
    <w:rsid w:val="00F57264"/>
    <w:rsid w:val="00F57B7F"/>
    <w:rsid w:val="00F87E40"/>
    <w:rsid w:val="00F93050"/>
    <w:rsid w:val="00FB2AB7"/>
    <w:rsid w:val="00FB3DFE"/>
    <w:rsid w:val="00FB49BA"/>
    <w:rsid w:val="00FC3FB3"/>
    <w:rsid w:val="00FC5739"/>
    <w:rsid w:val="00FD348E"/>
    <w:rsid w:val="00FD39CD"/>
    <w:rsid w:val="00FD4842"/>
    <w:rsid w:val="00FF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5E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ED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663D76"/>
    <w:pPr>
      <w:tabs>
        <w:tab w:val="center" w:pos="4320"/>
        <w:tab w:val="right" w:pos="8640"/>
      </w:tabs>
      <w:spacing w:line="360" w:lineRule="auto"/>
      <w:jc w:val="both"/>
    </w:pPr>
    <w:rPr>
      <w:rFonts w:ascii="Calibri" w:hAnsi="Calibri"/>
      <w:sz w:val="22"/>
      <w:szCs w:val="20"/>
    </w:rPr>
  </w:style>
  <w:style w:type="character" w:customStyle="1" w:styleId="ZaglavljeChar">
    <w:name w:val="Zaglavlje Char"/>
    <w:basedOn w:val="Zadanifontodlomka"/>
    <w:link w:val="Zaglavlje"/>
    <w:rsid w:val="00663D76"/>
    <w:rPr>
      <w:rFonts w:ascii="Calibri" w:eastAsia="Times New Roman" w:hAnsi="Calibri" w:cs="Times New Roman"/>
      <w:szCs w:val="20"/>
      <w:lang w:eastAsia="hr-HR"/>
    </w:rPr>
  </w:style>
  <w:style w:type="paragraph" w:customStyle="1" w:styleId="Centrirano-clanak">
    <w:name w:val="Centrirano - clanak"/>
    <w:basedOn w:val="Zaglavlje"/>
    <w:autoRedefine/>
    <w:qFormat/>
    <w:rsid w:val="00E26990"/>
    <w:pPr>
      <w:tabs>
        <w:tab w:val="center" w:pos="4536"/>
      </w:tabs>
      <w:spacing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CF44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62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62F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62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62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62F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C53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5E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ED1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663D76"/>
    <w:pPr>
      <w:tabs>
        <w:tab w:val="center" w:pos="4320"/>
        <w:tab w:val="right" w:pos="8640"/>
      </w:tabs>
      <w:spacing w:line="360" w:lineRule="auto"/>
      <w:jc w:val="both"/>
    </w:pPr>
    <w:rPr>
      <w:rFonts w:ascii="Calibri" w:hAnsi="Calibri"/>
      <w:sz w:val="22"/>
      <w:szCs w:val="20"/>
    </w:rPr>
  </w:style>
  <w:style w:type="character" w:customStyle="1" w:styleId="ZaglavljeChar">
    <w:name w:val="Zaglavlje Char"/>
    <w:basedOn w:val="Zadanifontodlomka"/>
    <w:link w:val="Zaglavlje"/>
    <w:rsid w:val="00663D76"/>
    <w:rPr>
      <w:rFonts w:ascii="Calibri" w:eastAsia="Times New Roman" w:hAnsi="Calibri" w:cs="Times New Roman"/>
      <w:szCs w:val="20"/>
      <w:lang w:eastAsia="hr-HR"/>
    </w:rPr>
  </w:style>
  <w:style w:type="paragraph" w:customStyle="1" w:styleId="Centrirano-clanak">
    <w:name w:val="Centrirano - clanak"/>
    <w:basedOn w:val="Zaglavlje"/>
    <w:autoRedefine/>
    <w:qFormat/>
    <w:rsid w:val="00E26990"/>
    <w:pPr>
      <w:tabs>
        <w:tab w:val="center" w:pos="4536"/>
      </w:tabs>
      <w:spacing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CF44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62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62F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62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62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62F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C53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75C6-C9FE-453B-B67C-EC69D504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GVG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Maja</cp:lastModifiedBy>
  <cp:revision>3</cp:revision>
  <cp:lastPrinted>2017-02-14T08:53:00Z</cp:lastPrinted>
  <dcterms:created xsi:type="dcterms:W3CDTF">2017-02-16T11:17:00Z</dcterms:created>
  <dcterms:modified xsi:type="dcterms:W3CDTF">2017-02-16T11:21:00Z</dcterms:modified>
</cp:coreProperties>
</file>