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484201" w:rsidTr="00A33AC1">
        <w:tc>
          <w:tcPr>
            <w:tcW w:w="3960" w:type="dxa"/>
          </w:tcPr>
          <w:p w:rsidR="00484201" w:rsidRDefault="0051399F" w:rsidP="00A33AC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2900" cy="4381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201" w:rsidTr="00A33AC1">
        <w:tc>
          <w:tcPr>
            <w:tcW w:w="3960" w:type="dxa"/>
          </w:tcPr>
          <w:p w:rsidR="00484201" w:rsidRDefault="00484201" w:rsidP="00A33AC1">
            <w:pPr>
              <w:ind w:right="51"/>
              <w:jc w:val="center"/>
              <w:rPr>
                <w:b/>
                <w:sz w:val="20"/>
              </w:rPr>
            </w:pPr>
          </w:p>
          <w:p w:rsidR="00484201" w:rsidRPr="0081169B" w:rsidRDefault="00484201" w:rsidP="00A33AC1">
            <w:pPr>
              <w:ind w:right="51"/>
              <w:jc w:val="center"/>
              <w:rPr>
                <w:b/>
                <w:sz w:val="22"/>
                <w:szCs w:val="22"/>
              </w:rPr>
            </w:pPr>
            <w:r w:rsidRPr="0081169B">
              <w:rPr>
                <w:b/>
                <w:sz w:val="22"/>
                <w:szCs w:val="22"/>
              </w:rPr>
              <w:t>REPUBLIKA HRVATSKA</w:t>
            </w:r>
          </w:p>
          <w:p w:rsidR="00484201" w:rsidRPr="0081169B" w:rsidRDefault="00484201" w:rsidP="00A33AC1">
            <w:pPr>
              <w:ind w:right="51"/>
              <w:jc w:val="center"/>
              <w:rPr>
                <w:b/>
                <w:sz w:val="22"/>
                <w:szCs w:val="22"/>
              </w:rPr>
            </w:pPr>
            <w:r w:rsidRPr="0081169B">
              <w:rPr>
                <w:b/>
                <w:sz w:val="22"/>
                <w:szCs w:val="22"/>
              </w:rPr>
              <w:t>ZAGREBAČKA ŽUPANIJA</w:t>
            </w:r>
          </w:p>
          <w:p w:rsidR="00484201" w:rsidRPr="0081169B" w:rsidRDefault="00484201" w:rsidP="00A33AC1">
            <w:pPr>
              <w:ind w:right="51"/>
              <w:jc w:val="center"/>
              <w:rPr>
                <w:b/>
                <w:sz w:val="22"/>
                <w:szCs w:val="22"/>
              </w:rPr>
            </w:pPr>
            <w:r w:rsidRPr="0081169B">
              <w:rPr>
                <w:b/>
                <w:sz w:val="22"/>
                <w:szCs w:val="22"/>
              </w:rPr>
              <w:t>GRAD VELIKA GORICA</w:t>
            </w:r>
          </w:p>
          <w:p w:rsidR="00484201" w:rsidRPr="00846F36" w:rsidRDefault="00484201" w:rsidP="00A33AC1">
            <w:pPr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GRADONAČELNIK</w:t>
            </w:r>
          </w:p>
          <w:p w:rsidR="00484201" w:rsidRPr="00704234" w:rsidRDefault="00484201" w:rsidP="00A33AC1">
            <w:pPr>
              <w:jc w:val="center"/>
              <w:rPr>
                <w:b/>
                <w:sz w:val="20"/>
              </w:rPr>
            </w:pPr>
          </w:p>
        </w:tc>
      </w:tr>
    </w:tbl>
    <w:p w:rsidR="00484201" w:rsidRDefault="00484201" w:rsidP="00484201">
      <w:pPr>
        <w:spacing w:line="240" w:lineRule="exact"/>
        <w:rPr>
          <w:sz w:val="20"/>
        </w:rPr>
      </w:pPr>
    </w:p>
    <w:p w:rsidR="00484201" w:rsidRDefault="00484201" w:rsidP="004842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temelju Zaključka o raspisivanju javnog natječaja za davanje u zakup javnih površina na području Grada Velike Gorice za postavljanje kioska, KLASA:</w:t>
      </w:r>
      <w:r w:rsidR="00815347">
        <w:rPr>
          <w:sz w:val="22"/>
          <w:szCs w:val="22"/>
        </w:rPr>
        <w:t>363-02/16-07/28</w:t>
      </w:r>
      <w:r>
        <w:rPr>
          <w:sz w:val="22"/>
          <w:szCs w:val="22"/>
        </w:rPr>
        <w:t xml:space="preserve">, URBROJ: </w:t>
      </w:r>
      <w:r w:rsidR="00815347">
        <w:rPr>
          <w:sz w:val="22"/>
          <w:szCs w:val="22"/>
        </w:rPr>
        <w:t xml:space="preserve">238-31-13/02130-16-1, </w:t>
      </w:r>
      <w:r>
        <w:rPr>
          <w:sz w:val="22"/>
          <w:szCs w:val="22"/>
        </w:rPr>
        <w:t xml:space="preserve"> od </w:t>
      </w:r>
      <w:r w:rsidR="00815347">
        <w:rPr>
          <w:sz w:val="22"/>
          <w:szCs w:val="22"/>
        </w:rPr>
        <w:t>16.11</w:t>
      </w:r>
      <w:r>
        <w:rPr>
          <w:sz w:val="22"/>
          <w:szCs w:val="22"/>
        </w:rPr>
        <w:t>.2016. Gradonačelnik Grada Velike Gorice raspisuje</w:t>
      </w:r>
    </w:p>
    <w:p w:rsidR="00C50D2E" w:rsidRDefault="00C50D2E" w:rsidP="00484201">
      <w:pPr>
        <w:ind w:firstLine="720"/>
        <w:jc w:val="both"/>
        <w:rPr>
          <w:sz w:val="22"/>
          <w:szCs w:val="22"/>
        </w:rPr>
      </w:pPr>
    </w:p>
    <w:p w:rsidR="00484201" w:rsidRDefault="00484201" w:rsidP="00484201">
      <w:pPr>
        <w:ind w:firstLine="720"/>
        <w:jc w:val="both"/>
        <w:rPr>
          <w:sz w:val="22"/>
          <w:szCs w:val="22"/>
        </w:rPr>
      </w:pPr>
    </w:p>
    <w:p w:rsidR="00610FDE" w:rsidRPr="00EB1A10" w:rsidRDefault="0003655F" w:rsidP="00B77B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JAVNI </w:t>
      </w:r>
      <w:r w:rsidR="00B77B29" w:rsidRPr="00EB1A10">
        <w:rPr>
          <w:b/>
          <w:sz w:val="20"/>
          <w:szCs w:val="20"/>
        </w:rPr>
        <w:t>NATJEČAJ</w:t>
      </w:r>
    </w:p>
    <w:p w:rsidR="00405AE0" w:rsidRDefault="00B77B29" w:rsidP="00B77B29">
      <w:pPr>
        <w:jc w:val="center"/>
        <w:rPr>
          <w:b/>
          <w:sz w:val="20"/>
          <w:szCs w:val="20"/>
        </w:rPr>
      </w:pPr>
      <w:r w:rsidRPr="00EB1A10">
        <w:rPr>
          <w:b/>
          <w:sz w:val="20"/>
          <w:szCs w:val="20"/>
        </w:rPr>
        <w:t xml:space="preserve">za </w:t>
      </w:r>
      <w:r w:rsidR="00405AE0">
        <w:rPr>
          <w:b/>
          <w:sz w:val="20"/>
          <w:szCs w:val="20"/>
        </w:rPr>
        <w:t xml:space="preserve">davanje u zakup lokacija na javnim površinama </w:t>
      </w:r>
    </w:p>
    <w:p w:rsidR="00405AE0" w:rsidRDefault="00405AE0" w:rsidP="00B77B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području </w:t>
      </w:r>
      <w:r w:rsidR="00B77B29" w:rsidRPr="00EB1A10">
        <w:rPr>
          <w:b/>
          <w:sz w:val="20"/>
          <w:szCs w:val="20"/>
        </w:rPr>
        <w:t>Grada Velike Gorice</w:t>
      </w:r>
      <w:r>
        <w:rPr>
          <w:b/>
          <w:sz w:val="20"/>
          <w:szCs w:val="20"/>
        </w:rPr>
        <w:t xml:space="preserve"> </w:t>
      </w:r>
    </w:p>
    <w:p w:rsidR="00B77B29" w:rsidRPr="00E97F7F" w:rsidRDefault="00405AE0" w:rsidP="00B77B29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za postavljanje kioska</w:t>
      </w:r>
      <w:r w:rsidR="00E97F7F">
        <w:rPr>
          <w:b/>
          <w:sz w:val="20"/>
          <w:szCs w:val="20"/>
        </w:rPr>
        <w:t xml:space="preserve"> </w:t>
      </w:r>
    </w:p>
    <w:p w:rsidR="002838DF" w:rsidRDefault="002838DF" w:rsidP="007951D8">
      <w:pPr>
        <w:rPr>
          <w:b/>
          <w:sz w:val="20"/>
          <w:szCs w:val="20"/>
        </w:rPr>
      </w:pPr>
    </w:p>
    <w:p w:rsidR="00E97F7F" w:rsidRDefault="00E97F7F" w:rsidP="007951D8">
      <w:pPr>
        <w:rPr>
          <w:b/>
          <w:sz w:val="20"/>
          <w:szCs w:val="20"/>
        </w:rPr>
      </w:pPr>
    </w:p>
    <w:p w:rsidR="000A4DE6" w:rsidRDefault="000A4DE6" w:rsidP="007951D8">
      <w:pPr>
        <w:rPr>
          <w:b/>
          <w:sz w:val="20"/>
          <w:szCs w:val="20"/>
        </w:rPr>
      </w:pPr>
    </w:p>
    <w:p w:rsidR="00B14FEB" w:rsidRPr="007951D8" w:rsidRDefault="007951D8" w:rsidP="007951D8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NASELJE VELIKA GORICA</w:t>
      </w:r>
    </w:p>
    <w:p w:rsidR="00B77B29" w:rsidRPr="00EB1A10" w:rsidRDefault="00B77B29" w:rsidP="00B77B29">
      <w:pPr>
        <w:jc w:val="both"/>
        <w:rPr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60"/>
        <w:gridCol w:w="2709"/>
        <w:gridCol w:w="2127"/>
        <w:gridCol w:w="1275"/>
        <w:gridCol w:w="1701"/>
        <w:gridCol w:w="1418"/>
        <w:gridCol w:w="1930"/>
        <w:gridCol w:w="1690"/>
      </w:tblGrid>
      <w:tr w:rsidR="007C30EA" w:rsidRPr="000453B6" w:rsidTr="00993210">
        <w:tc>
          <w:tcPr>
            <w:tcW w:w="1260" w:type="dxa"/>
          </w:tcPr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BROJ LOKACIJE</w:t>
            </w:r>
          </w:p>
        </w:tc>
        <w:tc>
          <w:tcPr>
            <w:tcW w:w="2709" w:type="dxa"/>
          </w:tcPr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OZNAKA </w:t>
            </w:r>
          </w:p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LOKACIJE</w:t>
            </w:r>
          </w:p>
        </w:tc>
        <w:tc>
          <w:tcPr>
            <w:tcW w:w="2127" w:type="dxa"/>
          </w:tcPr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NAMJENA LOKACIJE</w:t>
            </w:r>
          </w:p>
        </w:tc>
        <w:tc>
          <w:tcPr>
            <w:tcW w:w="1275" w:type="dxa"/>
          </w:tcPr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POVRŠINA </w:t>
            </w:r>
          </w:p>
          <w:p w:rsidR="007C30EA" w:rsidRPr="000453B6" w:rsidRDefault="007C30EA" w:rsidP="000453B6">
            <w:pPr>
              <w:jc w:val="both"/>
              <w:rPr>
                <w:sz w:val="20"/>
                <w:szCs w:val="20"/>
                <w:vertAlign w:val="superscript"/>
              </w:rPr>
            </w:pPr>
            <w:r w:rsidRPr="000453B6">
              <w:rPr>
                <w:sz w:val="20"/>
                <w:szCs w:val="20"/>
              </w:rPr>
              <w:t>U m</w:t>
            </w:r>
            <w:r w:rsidRPr="000453B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POČETNI IZNOS</w:t>
            </w:r>
          </w:p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NAKNADE ZA </w:t>
            </w:r>
          </w:p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KORIŠTENJE </w:t>
            </w:r>
          </w:p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LOKACIJE</w:t>
            </w:r>
          </w:p>
        </w:tc>
        <w:tc>
          <w:tcPr>
            <w:tcW w:w="1418" w:type="dxa"/>
          </w:tcPr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IZNOS </w:t>
            </w:r>
          </w:p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JAMČEVINE </w:t>
            </w:r>
          </w:p>
        </w:tc>
        <w:tc>
          <w:tcPr>
            <w:tcW w:w="1930" w:type="dxa"/>
          </w:tcPr>
          <w:p w:rsidR="0044796A" w:rsidRPr="000453B6" w:rsidRDefault="0044796A" w:rsidP="0044796A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MATERIJAL </w:t>
            </w:r>
          </w:p>
          <w:p w:rsidR="007C30EA" w:rsidRPr="000453B6" w:rsidRDefault="0044796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ZA IZRADU</w:t>
            </w:r>
          </w:p>
        </w:tc>
        <w:tc>
          <w:tcPr>
            <w:tcW w:w="1690" w:type="dxa"/>
          </w:tcPr>
          <w:p w:rsidR="007C30EA" w:rsidRPr="000453B6" w:rsidRDefault="007C30EA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NAPOMENA</w:t>
            </w:r>
          </w:p>
        </w:tc>
      </w:tr>
      <w:tr w:rsidR="003464D1" w:rsidRPr="000453B6" w:rsidTr="00F96808">
        <w:tc>
          <w:tcPr>
            <w:tcW w:w="1260" w:type="dxa"/>
            <w:vAlign w:val="center"/>
          </w:tcPr>
          <w:p w:rsidR="003464D1" w:rsidRPr="000453B6" w:rsidRDefault="003464D1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1.</w:t>
            </w:r>
          </w:p>
        </w:tc>
        <w:tc>
          <w:tcPr>
            <w:tcW w:w="2709" w:type="dxa"/>
          </w:tcPr>
          <w:p w:rsidR="003464D1" w:rsidRPr="000453B6" w:rsidRDefault="003464D1" w:rsidP="007951D8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Trg kralja Tomislava</w:t>
            </w:r>
          </w:p>
          <w:p w:rsidR="003464D1" w:rsidRDefault="003464D1" w:rsidP="007951D8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(kod Muzeja Turopolja)</w:t>
            </w:r>
          </w:p>
          <w:p w:rsidR="00E63712" w:rsidRPr="000453B6" w:rsidRDefault="00E63712" w:rsidP="00795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413/1, k.o. V. Gorica</w:t>
            </w:r>
          </w:p>
        </w:tc>
        <w:tc>
          <w:tcPr>
            <w:tcW w:w="2127" w:type="dxa"/>
          </w:tcPr>
          <w:p w:rsidR="003464D1" w:rsidRPr="000453B6" w:rsidRDefault="003464D1" w:rsidP="00B17E4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novina i</w:t>
            </w:r>
          </w:p>
          <w:p w:rsidR="003464D1" w:rsidRPr="000453B6" w:rsidRDefault="003464D1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duhanskih prerađevina</w:t>
            </w:r>
          </w:p>
        </w:tc>
        <w:tc>
          <w:tcPr>
            <w:tcW w:w="1275" w:type="dxa"/>
          </w:tcPr>
          <w:p w:rsidR="003464D1" w:rsidRPr="00571353" w:rsidRDefault="00E97F7F" w:rsidP="000453B6">
            <w:pPr>
              <w:jc w:val="both"/>
              <w:rPr>
                <w:color w:val="000000"/>
                <w:sz w:val="20"/>
                <w:szCs w:val="20"/>
              </w:rPr>
            </w:pPr>
            <w:r w:rsidRPr="00571353">
              <w:rPr>
                <w:color w:val="000000"/>
                <w:sz w:val="20"/>
                <w:szCs w:val="20"/>
              </w:rPr>
              <w:t>4,60x2,5</w:t>
            </w:r>
            <w:r w:rsidR="003464D1" w:rsidRPr="00571353">
              <w:rPr>
                <w:color w:val="000000"/>
                <w:sz w:val="20"/>
                <w:szCs w:val="20"/>
              </w:rPr>
              <w:t>5</w:t>
            </w:r>
          </w:p>
          <w:p w:rsidR="003464D1" w:rsidRPr="000453B6" w:rsidRDefault="00E97F7F" w:rsidP="000453B6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73 mﾲ"/>
              </w:smartTagPr>
              <w:r w:rsidRPr="00571353">
                <w:rPr>
                  <w:color w:val="000000"/>
                  <w:sz w:val="20"/>
                  <w:szCs w:val="20"/>
                </w:rPr>
                <w:t>11,73</w:t>
              </w:r>
              <w:r w:rsidR="000E163C" w:rsidRPr="00571353">
                <w:rPr>
                  <w:color w:val="000000"/>
                  <w:sz w:val="20"/>
                  <w:szCs w:val="20"/>
                </w:rPr>
                <w:t xml:space="preserve"> m²</w:t>
              </w:r>
            </w:smartTag>
          </w:p>
        </w:tc>
        <w:tc>
          <w:tcPr>
            <w:tcW w:w="1701" w:type="dxa"/>
            <w:vAlign w:val="center"/>
          </w:tcPr>
          <w:p w:rsidR="003464D1" w:rsidRPr="000453B6" w:rsidRDefault="00607EAD" w:rsidP="000E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3464D1" w:rsidRPr="000453B6" w:rsidRDefault="00607EAD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3464D1" w:rsidRDefault="007559C2" w:rsidP="000453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7559C2" w:rsidRPr="000453B6" w:rsidRDefault="007559C2" w:rsidP="000453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3464D1" w:rsidRDefault="003464D1" w:rsidP="00B17E4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</w:p>
          <w:p w:rsidR="00571353" w:rsidRPr="000453B6" w:rsidRDefault="003C10E9" w:rsidP="00B17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ranijeg zakupnika</w:t>
            </w:r>
          </w:p>
        </w:tc>
      </w:tr>
      <w:tr w:rsidR="00F910A0" w:rsidRPr="000453B6" w:rsidTr="00F96808">
        <w:tc>
          <w:tcPr>
            <w:tcW w:w="1260" w:type="dxa"/>
            <w:vAlign w:val="center"/>
          </w:tcPr>
          <w:p w:rsidR="00F910A0" w:rsidRPr="000453B6" w:rsidRDefault="00F910A0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F910A0" w:rsidRPr="000453B6" w:rsidRDefault="00F910A0" w:rsidP="007951D8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Trg kraljaTomislava-</w:t>
            </w:r>
          </w:p>
          <w:p w:rsidR="00F910A0" w:rsidRDefault="00F910A0" w:rsidP="007951D8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Šetalište Franje Lučića</w:t>
            </w:r>
          </w:p>
          <w:p w:rsidR="00E63712" w:rsidRPr="000453B6" w:rsidRDefault="00E63712" w:rsidP="00795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413/1, k.o. V. Gorica</w:t>
            </w:r>
          </w:p>
        </w:tc>
        <w:tc>
          <w:tcPr>
            <w:tcW w:w="2127" w:type="dxa"/>
          </w:tcPr>
          <w:p w:rsidR="00F910A0" w:rsidRPr="000453B6" w:rsidRDefault="00F910A0" w:rsidP="00095FE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cvijeća i svijeća</w:t>
            </w:r>
          </w:p>
        </w:tc>
        <w:tc>
          <w:tcPr>
            <w:tcW w:w="1275" w:type="dxa"/>
          </w:tcPr>
          <w:p w:rsidR="00F910A0" w:rsidRPr="000453B6" w:rsidRDefault="00F910A0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2,40x2,40</w:t>
            </w:r>
          </w:p>
          <w:p w:rsidR="00F910A0" w:rsidRPr="000453B6" w:rsidRDefault="00F910A0" w:rsidP="000453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76 mﾲ"/>
              </w:smartTagPr>
              <w:r>
                <w:rPr>
                  <w:sz w:val="20"/>
                  <w:szCs w:val="20"/>
                </w:rPr>
                <w:t>5,76 m²</w:t>
              </w:r>
            </w:smartTag>
          </w:p>
        </w:tc>
        <w:tc>
          <w:tcPr>
            <w:tcW w:w="1701" w:type="dxa"/>
            <w:vAlign w:val="center"/>
          </w:tcPr>
          <w:p w:rsidR="00F910A0" w:rsidRPr="000453B6" w:rsidRDefault="00607EAD" w:rsidP="000E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F910A0" w:rsidRPr="000453B6" w:rsidRDefault="00F910A0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7EAD">
              <w:rPr>
                <w:sz w:val="20"/>
                <w:szCs w:val="20"/>
              </w:rPr>
              <w:t>800,00</w:t>
            </w:r>
            <w:r>
              <w:rPr>
                <w:sz w:val="20"/>
                <w:szCs w:val="20"/>
              </w:rPr>
              <w:t xml:space="preserve"> </w:t>
            </w:r>
            <w:r w:rsidR="00EA6C8E">
              <w:rPr>
                <w:sz w:val="20"/>
                <w:szCs w:val="20"/>
              </w:rPr>
              <w:t>kn</w:t>
            </w:r>
          </w:p>
        </w:tc>
        <w:tc>
          <w:tcPr>
            <w:tcW w:w="1930" w:type="dxa"/>
          </w:tcPr>
          <w:p w:rsidR="00F910A0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F910A0" w:rsidRPr="000453B6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F910A0" w:rsidRPr="000A4DE6" w:rsidRDefault="00E97F7F" w:rsidP="00B17E4D">
            <w:pPr>
              <w:rPr>
                <w:color w:val="000000"/>
                <w:sz w:val="20"/>
                <w:szCs w:val="20"/>
              </w:rPr>
            </w:pPr>
            <w:r w:rsidRPr="000A4DE6">
              <w:rPr>
                <w:color w:val="000000"/>
                <w:sz w:val="20"/>
                <w:szCs w:val="20"/>
              </w:rPr>
              <w:t>Nije postavljen kiosk</w:t>
            </w:r>
          </w:p>
        </w:tc>
      </w:tr>
      <w:tr w:rsidR="00F910A0" w:rsidRPr="000453B6" w:rsidTr="00F96808">
        <w:tc>
          <w:tcPr>
            <w:tcW w:w="1260" w:type="dxa"/>
            <w:vAlign w:val="center"/>
          </w:tcPr>
          <w:p w:rsidR="00F910A0" w:rsidRPr="000453B6" w:rsidRDefault="00F910A0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3.</w:t>
            </w:r>
          </w:p>
        </w:tc>
        <w:tc>
          <w:tcPr>
            <w:tcW w:w="2709" w:type="dxa"/>
          </w:tcPr>
          <w:p w:rsidR="00F910A0" w:rsidRPr="000453B6" w:rsidRDefault="00F910A0" w:rsidP="003464D1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Trg kraljaTomislava-</w:t>
            </w:r>
          </w:p>
          <w:p w:rsidR="00F910A0" w:rsidRDefault="00F910A0" w:rsidP="003464D1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Šetalište Franje Lučića</w:t>
            </w:r>
          </w:p>
          <w:p w:rsidR="00E63712" w:rsidRPr="000453B6" w:rsidRDefault="00E63712" w:rsidP="0034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413/1, k.o. V. Gorica</w:t>
            </w:r>
          </w:p>
        </w:tc>
        <w:tc>
          <w:tcPr>
            <w:tcW w:w="2127" w:type="dxa"/>
          </w:tcPr>
          <w:p w:rsidR="00F910A0" w:rsidRPr="000453B6" w:rsidRDefault="00F910A0" w:rsidP="00B17E4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novina i</w:t>
            </w:r>
          </w:p>
          <w:p w:rsidR="00F910A0" w:rsidRPr="000453B6" w:rsidRDefault="00F910A0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duhanskih prerađevina</w:t>
            </w:r>
          </w:p>
        </w:tc>
        <w:tc>
          <w:tcPr>
            <w:tcW w:w="1275" w:type="dxa"/>
          </w:tcPr>
          <w:p w:rsidR="00F910A0" w:rsidRPr="00571353" w:rsidRDefault="00E97F7F" w:rsidP="0044796A">
            <w:pPr>
              <w:rPr>
                <w:color w:val="000000"/>
                <w:sz w:val="20"/>
                <w:szCs w:val="20"/>
              </w:rPr>
            </w:pPr>
            <w:r w:rsidRPr="00571353">
              <w:rPr>
                <w:color w:val="000000"/>
                <w:sz w:val="20"/>
                <w:szCs w:val="20"/>
              </w:rPr>
              <w:t>4,40x2,60</w:t>
            </w:r>
          </w:p>
          <w:p w:rsidR="00F910A0" w:rsidRPr="00571353" w:rsidRDefault="00E97F7F" w:rsidP="000453B6">
            <w:pPr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44 mﾲ"/>
              </w:smartTagPr>
              <w:r w:rsidRPr="00571353">
                <w:rPr>
                  <w:color w:val="000000"/>
                  <w:sz w:val="20"/>
                  <w:szCs w:val="20"/>
                </w:rPr>
                <w:t>11,44</w:t>
              </w:r>
              <w:r w:rsidR="00F910A0" w:rsidRPr="00571353">
                <w:rPr>
                  <w:color w:val="000000"/>
                  <w:sz w:val="20"/>
                  <w:szCs w:val="20"/>
                </w:rPr>
                <w:t xml:space="preserve"> m²</w:t>
              </w:r>
            </w:smartTag>
          </w:p>
        </w:tc>
        <w:tc>
          <w:tcPr>
            <w:tcW w:w="1701" w:type="dxa"/>
            <w:vAlign w:val="center"/>
          </w:tcPr>
          <w:p w:rsidR="00F910A0" w:rsidRPr="000453B6" w:rsidRDefault="00607EAD" w:rsidP="000E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F910A0" w:rsidRPr="000453B6" w:rsidRDefault="00607EAD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F910A0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F910A0" w:rsidRPr="000453B6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F910A0" w:rsidRPr="000453B6" w:rsidRDefault="00F910A0" w:rsidP="00B17E4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  <w:r w:rsidR="003C10E9">
              <w:rPr>
                <w:sz w:val="20"/>
                <w:szCs w:val="20"/>
              </w:rPr>
              <w:t>ranijeg zakupnika</w:t>
            </w:r>
          </w:p>
        </w:tc>
      </w:tr>
      <w:tr w:rsidR="00F910A0" w:rsidRPr="000453B6" w:rsidTr="00F96808">
        <w:tc>
          <w:tcPr>
            <w:tcW w:w="1260" w:type="dxa"/>
            <w:vAlign w:val="center"/>
          </w:tcPr>
          <w:p w:rsidR="00F910A0" w:rsidRPr="000453B6" w:rsidRDefault="00F910A0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4.</w:t>
            </w:r>
          </w:p>
        </w:tc>
        <w:tc>
          <w:tcPr>
            <w:tcW w:w="2709" w:type="dxa"/>
          </w:tcPr>
          <w:p w:rsidR="00F910A0" w:rsidRDefault="00F910A0" w:rsidP="007800C5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Kralja DmitraZvonimira (kod kućnog broja 9)</w:t>
            </w:r>
          </w:p>
          <w:p w:rsidR="00E63712" w:rsidRPr="000453B6" w:rsidRDefault="00E63712" w:rsidP="00780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1933, k.o. V. Gorica</w:t>
            </w:r>
          </w:p>
        </w:tc>
        <w:tc>
          <w:tcPr>
            <w:tcW w:w="2127" w:type="dxa"/>
          </w:tcPr>
          <w:p w:rsidR="00F910A0" w:rsidRPr="000453B6" w:rsidRDefault="00F910A0" w:rsidP="00B17E4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novina i</w:t>
            </w:r>
          </w:p>
          <w:p w:rsidR="00F910A0" w:rsidRPr="000453B6" w:rsidRDefault="00F910A0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duhanskih prerađevina</w:t>
            </w:r>
          </w:p>
        </w:tc>
        <w:tc>
          <w:tcPr>
            <w:tcW w:w="1275" w:type="dxa"/>
          </w:tcPr>
          <w:p w:rsidR="00F910A0" w:rsidRPr="00571353" w:rsidRDefault="00E97F7F" w:rsidP="0044796A">
            <w:pPr>
              <w:rPr>
                <w:color w:val="000000"/>
                <w:sz w:val="20"/>
                <w:szCs w:val="20"/>
              </w:rPr>
            </w:pPr>
            <w:r w:rsidRPr="00571353">
              <w:rPr>
                <w:color w:val="000000"/>
                <w:sz w:val="20"/>
                <w:szCs w:val="20"/>
              </w:rPr>
              <w:t>3,60x2,40</w:t>
            </w:r>
          </w:p>
          <w:p w:rsidR="00F910A0" w:rsidRPr="000453B6" w:rsidRDefault="00E97F7F" w:rsidP="000453B6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64 m2"/>
              </w:smartTagPr>
              <w:r w:rsidRPr="00571353">
                <w:rPr>
                  <w:color w:val="000000"/>
                  <w:sz w:val="20"/>
                  <w:szCs w:val="20"/>
                </w:rPr>
                <w:t>8,64</w:t>
              </w:r>
              <w:r w:rsidR="00F910A0" w:rsidRPr="00571353">
                <w:rPr>
                  <w:color w:val="000000"/>
                  <w:sz w:val="20"/>
                  <w:szCs w:val="20"/>
                </w:rPr>
                <w:t xml:space="preserve"> m2</w:t>
              </w:r>
            </w:smartTag>
          </w:p>
        </w:tc>
        <w:tc>
          <w:tcPr>
            <w:tcW w:w="1701" w:type="dxa"/>
            <w:vAlign w:val="center"/>
          </w:tcPr>
          <w:p w:rsidR="00F910A0" w:rsidRPr="000453B6" w:rsidRDefault="00607EAD" w:rsidP="000E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F910A0" w:rsidRPr="000453B6" w:rsidRDefault="00607EAD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F910A0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F910A0" w:rsidRPr="000453B6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F910A0" w:rsidRDefault="00F910A0" w:rsidP="00B17E4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</w:p>
          <w:p w:rsidR="003C10E9" w:rsidRPr="000453B6" w:rsidRDefault="003C10E9" w:rsidP="00B17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ranijeg zakupnika</w:t>
            </w:r>
          </w:p>
        </w:tc>
      </w:tr>
      <w:tr w:rsidR="00F910A0" w:rsidRPr="000453B6" w:rsidTr="00F96808">
        <w:tc>
          <w:tcPr>
            <w:tcW w:w="1260" w:type="dxa"/>
            <w:vAlign w:val="center"/>
          </w:tcPr>
          <w:p w:rsidR="00F910A0" w:rsidRPr="000453B6" w:rsidRDefault="00F910A0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709" w:type="dxa"/>
          </w:tcPr>
          <w:p w:rsidR="00F910A0" w:rsidRDefault="00F910A0" w:rsidP="003464D1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Zagrebačka-</w:t>
            </w:r>
            <w:r w:rsidR="001B00B8">
              <w:rPr>
                <w:sz w:val="20"/>
                <w:szCs w:val="20"/>
              </w:rPr>
              <w:t>Ulica J</w:t>
            </w:r>
            <w:r w:rsidRPr="000453B6">
              <w:rPr>
                <w:sz w:val="20"/>
                <w:szCs w:val="20"/>
              </w:rPr>
              <w:t>urja Dobrile</w:t>
            </w:r>
            <w:r w:rsidR="00E63712">
              <w:rPr>
                <w:sz w:val="20"/>
                <w:szCs w:val="20"/>
              </w:rPr>
              <w:t xml:space="preserve"> </w:t>
            </w:r>
            <w:r w:rsidRPr="000453B6">
              <w:rPr>
                <w:sz w:val="20"/>
                <w:szCs w:val="20"/>
              </w:rPr>
              <w:t>(uz postojeću  nadstrešnicu na autobusnom stajalištu)</w:t>
            </w:r>
          </w:p>
          <w:p w:rsidR="00E63712" w:rsidRPr="000453B6" w:rsidRDefault="00E63712" w:rsidP="0034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2252, k.o. V. Gorica</w:t>
            </w:r>
          </w:p>
        </w:tc>
        <w:tc>
          <w:tcPr>
            <w:tcW w:w="2127" w:type="dxa"/>
          </w:tcPr>
          <w:p w:rsidR="00F910A0" w:rsidRPr="000453B6" w:rsidRDefault="00F910A0" w:rsidP="00B14FEB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novina i</w:t>
            </w:r>
          </w:p>
          <w:p w:rsidR="00F910A0" w:rsidRPr="000453B6" w:rsidRDefault="00F910A0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duhanskih prerađevina</w:t>
            </w:r>
          </w:p>
        </w:tc>
        <w:tc>
          <w:tcPr>
            <w:tcW w:w="1275" w:type="dxa"/>
          </w:tcPr>
          <w:p w:rsidR="00F910A0" w:rsidRPr="00571353" w:rsidRDefault="00E97F7F" w:rsidP="00B14FEB">
            <w:pPr>
              <w:rPr>
                <w:color w:val="000000"/>
                <w:sz w:val="20"/>
                <w:szCs w:val="20"/>
              </w:rPr>
            </w:pPr>
            <w:r w:rsidRPr="00571353">
              <w:rPr>
                <w:color w:val="000000"/>
                <w:sz w:val="20"/>
                <w:szCs w:val="20"/>
              </w:rPr>
              <w:t>3,80x2,3</w:t>
            </w:r>
            <w:r w:rsidR="00F910A0" w:rsidRPr="00571353">
              <w:rPr>
                <w:color w:val="000000"/>
                <w:sz w:val="20"/>
                <w:szCs w:val="20"/>
              </w:rPr>
              <w:t>0</w:t>
            </w:r>
          </w:p>
          <w:p w:rsidR="00F910A0" w:rsidRPr="000453B6" w:rsidRDefault="00E97F7F" w:rsidP="000453B6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74 mﾲ"/>
              </w:smartTagPr>
              <w:r w:rsidRPr="00571353">
                <w:rPr>
                  <w:color w:val="000000"/>
                  <w:sz w:val="20"/>
                  <w:szCs w:val="20"/>
                </w:rPr>
                <w:t>8,74</w:t>
              </w:r>
              <w:r w:rsidR="00F910A0" w:rsidRPr="00571353">
                <w:rPr>
                  <w:color w:val="000000"/>
                  <w:sz w:val="20"/>
                  <w:szCs w:val="20"/>
                </w:rPr>
                <w:t xml:space="preserve"> m²</w:t>
              </w:r>
            </w:smartTag>
          </w:p>
        </w:tc>
        <w:tc>
          <w:tcPr>
            <w:tcW w:w="1701" w:type="dxa"/>
            <w:vAlign w:val="center"/>
          </w:tcPr>
          <w:p w:rsidR="00F910A0" w:rsidRPr="000453B6" w:rsidRDefault="00607EAD" w:rsidP="000E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F910A0" w:rsidRPr="000453B6" w:rsidRDefault="00607EAD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F910A0" w:rsidRPr="000453B6" w:rsidRDefault="00F910A0" w:rsidP="00B14FEB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INOX-oblikom usklađen sa nadstrešnicom autobusnog stajališta</w:t>
            </w:r>
          </w:p>
        </w:tc>
        <w:tc>
          <w:tcPr>
            <w:tcW w:w="1690" w:type="dxa"/>
          </w:tcPr>
          <w:p w:rsidR="00F910A0" w:rsidRDefault="00F910A0" w:rsidP="00B17E4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</w:p>
          <w:p w:rsidR="00571353" w:rsidRPr="000453B6" w:rsidRDefault="003C10E9" w:rsidP="00B17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ranijeg zakupnika</w:t>
            </w:r>
          </w:p>
        </w:tc>
      </w:tr>
      <w:tr w:rsidR="00F910A0" w:rsidRPr="000453B6" w:rsidTr="00F96808">
        <w:tc>
          <w:tcPr>
            <w:tcW w:w="1260" w:type="dxa"/>
            <w:vAlign w:val="center"/>
          </w:tcPr>
          <w:p w:rsidR="00F910A0" w:rsidRPr="000453B6" w:rsidRDefault="00F910A0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6.</w:t>
            </w:r>
          </w:p>
        </w:tc>
        <w:tc>
          <w:tcPr>
            <w:tcW w:w="2709" w:type="dxa"/>
          </w:tcPr>
          <w:p w:rsidR="00F910A0" w:rsidRPr="000453B6" w:rsidRDefault="00F910A0" w:rsidP="00B14FEB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Jurja Dobrile (istočni ulaz</w:t>
            </w:r>
          </w:p>
          <w:p w:rsidR="00F910A0" w:rsidRDefault="00F910A0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na groblje Velika Gorica)</w:t>
            </w:r>
          </w:p>
          <w:p w:rsidR="00E63712" w:rsidRPr="000453B6" w:rsidRDefault="00E63712" w:rsidP="00740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308</w:t>
            </w:r>
            <w:r w:rsidR="00740A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k.o. V. Gorica</w:t>
            </w:r>
          </w:p>
        </w:tc>
        <w:tc>
          <w:tcPr>
            <w:tcW w:w="2127" w:type="dxa"/>
          </w:tcPr>
          <w:p w:rsidR="00F910A0" w:rsidRPr="000453B6" w:rsidRDefault="00F910A0" w:rsidP="00B14FEB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cvijeća i svijeća</w:t>
            </w:r>
            <w:r w:rsidR="00E97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910A0" w:rsidRPr="000453B6" w:rsidRDefault="00F910A0" w:rsidP="00B14FEB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5,20x2,30</w:t>
            </w:r>
          </w:p>
          <w:p w:rsidR="00F910A0" w:rsidRPr="000453B6" w:rsidRDefault="00F910A0" w:rsidP="00B14FE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96 mﾲ"/>
              </w:smartTagPr>
              <w:r>
                <w:rPr>
                  <w:sz w:val="20"/>
                  <w:szCs w:val="20"/>
                </w:rPr>
                <w:t>11,96 m²</w:t>
              </w:r>
            </w:smartTag>
          </w:p>
        </w:tc>
        <w:tc>
          <w:tcPr>
            <w:tcW w:w="1701" w:type="dxa"/>
            <w:vAlign w:val="center"/>
          </w:tcPr>
          <w:p w:rsidR="00F910A0" w:rsidRPr="000453B6" w:rsidRDefault="00607EAD" w:rsidP="000E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F910A0" w:rsidRPr="000453B6" w:rsidRDefault="00607EAD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F910A0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F910A0" w:rsidRPr="000453B6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F910A0" w:rsidRDefault="00F910A0" w:rsidP="00B17E4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</w:p>
          <w:p w:rsidR="00571353" w:rsidRPr="000453B6" w:rsidRDefault="003C10E9" w:rsidP="00B17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ranijeg zakupnika</w:t>
            </w:r>
          </w:p>
        </w:tc>
      </w:tr>
      <w:tr w:rsidR="00F910A0" w:rsidRPr="000453B6" w:rsidTr="00ED6FE1">
        <w:tc>
          <w:tcPr>
            <w:tcW w:w="1260" w:type="dxa"/>
            <w:tcBorders>
              <w:top w:val="nil"/>
            </w:tcBorders>
            <w:vAlign w:val="center"/>
          </w:tcPr>
          <w:p w:rsidR="00F910A0" w:rsidRPr="000453B6" w:rsidRDefault="00F910A0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7.</w:t>
            </w:r>
          </w:p>
        </w:tc>
        <w:tc>
          <w:tcPr>
            <w:tcW w:w="2709" w:type="dxa"/>
            <w:tcBorders>
              <w:top w:val="nil"/>
            </w:tcBorders>
          </w:tcPr>
          <w:p w:rsidR="00F910A0" w:rsidRPr="000453B6" w:rsidRDefault="00F910A0" w:rsidP="00B17E4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Jurja Dobrile (istočni ulaz</w:t>
            </w:r>
          </w:p>
          <w:p w:rsidR="00F910A0" w:rsidRDefault="00F910A0" w:rsidP="000453B6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na groblje Velika Gorica)</w:t>
            </w:r>
          </w:p>
          <w:p w:rsidR="00E63712" w:rsidRPr="000453B6" w:rsidRDefault="00E63712" w:rsidP="00740A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308</w:t>
            </w:r>
            <w:r w:rsidR="00740A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k.o. V. Gorica</w:t>
            </w:r>
          </w:p>
        </w:tc>
        <w:tc>
          <w:tcPr>
            <w:tcW w:w="2127" w:type="dxa"/>
            <w:tcBorders>
              <w:top w:val="nil"/>
            </w:tcBorders>
          </w:tcPr>
          <w:p w:rsidR="00F910A0" w:rsidRPr="000453B6" w:rsidRDefault="00F910A0" w:rsidP="00B14FEB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cvijeća i svijeća</w:t>
            </w:r>
            <w:r w:rsidR="00E97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</w:tcBorders>
          </w:tcPr>
          <w:p w:rsidR="00F910A0" w:rsidRPr="000453B6" w:rsidRDefault="00F910A0" w:rsidP="00B14FEB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5,20x2,30</w:t>
            </w:r>
          </w:p>
          <w:p w:rsidR="00F910A0" w:rsidRPr="000453B6" w:rsidRDefault="00F910A0" w:rsidP="00B14FE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96 mﾲ"/>
              </w:smartTagPr>
              <w:r w:rsidRPr="000453B6">
                <w:rPr>
                  <w:sz w:val="20"/>
                  <w:szCs w:val="20"/>
                </w:rPr>
                <w:t>11,96 m</w:t>
              </w:r>
              <w:r>
                <w:rPr>
                  <w:sz w:val="20"/>
                  <w:szCs w:val="20"/>
                </w:rPr>
                <w:t>²</w:t>
              </w:r>
            </w:smartTag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910A0" w:rsidRPr="000453B6" w:rsidRDefault="00607EAD" w:rsidP="000E1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910A0" w:rsidRPr="000453B6" w:rsidRDefault="00607EAD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  <w:tcBorders>
              <w:top w:val="nil"/>
            </w:tcBorders>
          </w:tcPr>
          <w:p w:rsidR="00F910A0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F910A0" w:rsidRPr="000453B6" w:rsidRDefault="00F910A0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  <w:tcBorders>
              <w:top w:val="nil"/>
            </w:tcBorders>
          </w:tcPr>
          <w:p w:rsidR="00F910A0" w:rsidRPr="000453B6" w:rsidRDefault="00F910A0" w:rsidP="001D53A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  <w:r w:rsidR="003C10E9">
              <w:rPr>
                <w:sz w:val="20"/>
                <w:szCs w:val="20"/>
              </w:rPr>
              <w:t>ranijeg zakupnika</w:t>
            </w:r>
          </w:p>
        </w:tc>
      </w:tr>
      <w:tr w:rsidR="00571353" w:rsidRPr="000453B6" w:rsidTr="00F96808">
        <w:tc>
          <w:tcPr>
            <w:tcW w:w="1260" w:type="dxa"/>
            <w:vAlign w:val="center"/>
          </w:tcPr>
          <w:p w:rsidR="00571353" w:rsidRPr="000453B6" w:rsidRDefault="00571353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8.</w:t>
            </w:r>
          </w:p>
        </w:tc>
        <w:tc>
          <w:tcPr>
            <w:tcW w:w="2709" w:type="dxa"/>
          </w:tcPr>
          <w:p w:rsidR="00571353" w:rsidRDefault="00571353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Matice </w:t>
            </w:r>
            <w:r w:rsidRPr="000453B6">
              <w:rPr>
                <w:sz w:val="20"/>
                <w:szCs w:val="20"/>
              </w:rPr>
              <w:t>Hrvatske-</w:t>
            </w:r>
            <w:r w:rsidR="00E637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Trg Maršala </w:t>
            </w:r>
            <w:r w:rsidRPr="000453B6">
              <w:rPr>
                <w:sz w:val="20"/>
                <w:szCs w:val="20"/>
              </w:rPr>
              <w:t>Tita</w:t>
            </w:r>
          </w:p>
          <w:p w:rsidR="00E63712" w:rsidRPr="000453B6" w:rsidRDefault="00E63712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1469, k.o. V. Gorica</w:t>
            </w:r>
          </w:p>
        </w:tc>
        <w:tc>
          <w:tcPr>
            <w:tcW w:w="2127" w:type="dxa"/>
          </w:tcPr>
          <w:p w:rsidR="00571353" w:rsidRPr="000453B6" w:rsidRDefault="00571353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</w:t>
            </w:r>
          </w:p>
          <w:p w:rsidR="00571353" w:rsidRPr="000453B6" w:rsidRDefault="00571353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lutrije</w:t>
            </w:r>
          </w:p>
        </w:tc>
        <w:tc>
          <w:tcPr>
            <w:tcW w:w="1275" w:type="dxa"/>
          </w:tcPr>
          <w:p w:rsidR="00571353" w:rsidRPr="00571353" w:rsidRDefault="00571353" w:rsidP="0033641D">
            <w:pPr>
              <w:rPr>
                <w:color w:val="000000"/>
                <w:sz w:val="20"/>
                <w:szCs w:val="20"/>
              </w:rPr>
            </w:pPr>
            <w:r w:rsidRPr="00571353">
              <w:rPr>
                <w:color w:val="000000"/>
                <w:sz w:val="20"/>
                <w:szCs w:val="20"/>
              </w:rPr>
              <w:t>3,60x3,20</w:t>
            </w:r>
          </w:p>
          <w:p w:rsidR="00571353" w:rsidRPr="000453B6" w:rsidRDefault="00571353" w:rsidP="0033641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52 mﾲ"/>
              </w:smartTagPr>
              <w:r w:rsidRPr="00571353">
                <w:rPr>
                  <w:color w:val="000000"/>
                  <w:sz w:val="20"/>
                  <w:szCs w:val="20"/>
                </w:rPr>
                <w:t>11,52 m²</w:t>
              </w:r>
            </w:smartTag>
          </w:p>
        </w:tc>
        <w:tc>
          <w:tcPr>
            <w:tcW w:w="1701" w:type="dxa"/>
            <w:vAlign w:val="center"/>
          </w:tcPr>
          <w:p w:rsidR="00571353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571353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571353" w:rsidRDefault="00571353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571353" w:rsidRPr="000453B6" w:rsidRDefault="00571353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571353" w:rsidRDefault="00571353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</w:p>
          <w:p w:rsidR="00571353" w:rsidRPr="000453B6" w:rsidRDefault="003C10E9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ranijeg zakupnika</w:t>
            </w:r>
          </w:p>
        </w:tc>
      </w:tr>
      <w:tr w:rsidR="00571353" w:rsidRPr="000453B6" w:rsidTr="00F96808">
        <w:tc>
          <w:tcPr>
            <w:tcW w:w="1260" w:type="dxa"/>
            <w:vAlign w:val="center"/>
          </w:tcPr>
          <w:p w:rsidR="00571353" w:rsidRPr="000453B6" w:rsidRDefault="00571353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9.</w:t>
            </w:r>
          </w:p>
        </w:tc>
        <w:tc>
          <w:tcPr>
            <w:tcW w:w="2709" w:type="dxa"/>
          </w:tcPr>
          <w:p w:rsidR="00571353" w:rsidRDefault="00571353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Matice Hrvatske-</w:t>
            </w:r>
            <w:r>
              <w:rPr>
                <w:sz w:val="20"/>
                <w:szCs w:val="20"/>
              </w:rPr>
              <w:t>Trg M</w:t>
            </w:r>
            <w:r w:rsidRPr="000453B6">
              <w:rPr>
                <w:sz w:val="20"/>
                <w:szCs w:val="20"/>
              </w:rPr>
              <w:t>aršala Tita</w:t>
            </w:r>
          </w:p>
          <w:p w:rsidR="00E63712" w:rsidRPr="000453B6" w:rsidRDefault="00E63712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1469, k.o. V. Gorica</w:t>
            </w:r>
          </w:p>
        </w:tc>
        <w:tc>
          <w:tcPr>
            <w:tcW w:w="2127" w:type="dxa"/>
          </w:tcPr>
          <w:p w:rsidR="00571353" w:rsidRPr="000453B6" w:rsidRDefault="00571353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pekarskih proizvoda</w:t>
            </w:r>
          </w:p>
        </w:tc>
        <w:tc>
          <w:tcPr>
            <w:tcW w:w="1275" w:type="dxa"/>
          </w:tcPr>
          <w:p w:rsidR="00571353" w:rsidRPr="00571353" w:rsidRDefault="00571353" w:rsidP="0033641D">
            <w:pPr>
              <w:rPr>
                <w:color w:val="000000"/>
                <w:sz w:val="20"/>
                <w:szCs w:val="20"/>
              </w:rPr>
            </w:pPr>
            <w:r w:rsidRPr="00571353">
              <w:rPr>
                <w:color w:val="000000"/>
                <w:sz w:val="20"/>
                <w:szCs w:val="20"/>
              </w:rPr>
              <w:t>3,60x3,20</w:t>
            </w:r>
          </w:p>
          <w:p w:rsidR="00571353" w:rsidRPr="000453B6" w:rsidRDefault="00571353" w:rsidP="0033641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52 mﾲ"/>
              </w:smartTagPr>
              <w:r w:rsidRPr="00571353">
                <w:rPr>
                  <w:color w:val="000000"/>
                  <w:sz w:val="20"/>
                  <w:szCs w:val="20"/>
                </w:rPr>
                <w:t>11,52 m²</w:t>
              </w:r>
            </w:smartTag>
          </w:p>
        </w:tc>
        <w:tc>
          <w:tcPr>
            <w:tcW w:w="1701" w:type="dxa"/>
            <w:vAlign w:val="center"/>
          </w:tcPr>
          <w:p w:rsidR="00571353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571353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571353" w:rsidRDefault="00571353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571353" w:rsidRPr="000453B6" w:rsidRDefault="00571353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571353" w:rsidRPr="000453B6" w:rsidRDefault="00571353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  <w:r w:rsidR="003C10E9">
              <w:rPr>
                <w:sz w:val="20"/>
                <w:szCs w:val="20"/>
              </w:rPr>
              <w:t>ranijeg zakupnika</w:t>
            </w:r>
          </w:p>
        </w:tc>
      </w:tr>
      <w:tr w:rsidR="003C10E9" w:rsidRPr="000453B6" w:rsidTr="00F96808">
        <w:tc>
          <w:tcPr>
            <w:tcW w:w="1260" w:type="dxa"/>
            <w:vAlign w:val="center"/>
          </w:tcPr>
          <w:p w:rsidR="003C10E9" w:rsidRPr="000453B6" w:rsidRDefault="003C10E9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10.</w:t>
            </w:r>
          </w:p>
        </w:tc>
        <w:tc>
          <w:tcPr>
            <w:tcW w:w="2709" w:type="dxa"/>
          </w:tcPr>
          <w:p w:rsidR="003C10E9" w:rsidRPr="000453B6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Matije</w:t>
            </w:r>
            <w:r w:rsidR="00E63712">
              <w:rPr>
                <w:sz w:val="20"/>
                <w:szCs w:val="20"/>
              </w:rPr>
              <w:t xml:space="preserve"> </w:t>
            </w:r>
            <w:r w:rsidRPr="000453B6">
              <w:rPr>
                <w:sz w:val="20"/>
                <w:szCs w:val="20"/>
              </w:rPr>
              <w:t>Magdalenića</w:t>
            </w:r>
          </w:p>
          <w:p w:rsidR="003C10E9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(kod zajedničkih garaža)</w:t>
            </w:r>
          </w:p>
          <w:p w:rsidR="00C1353B" w:rsidRPr="000453B6" w:rsidRDefault="00C1353B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1626/2, k.o. V. Gorica</w:t>
            </w:r>
          </w:p>
        </w:tc>
        <w:tc>
          <w:tcPr>
            <w:tcW w:w="2127" w:type="dxa"/>
          </w:tcPr>
          <w:p w:rsidR="003C10E9" w:rsidRPr="000453B6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novina i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duhanskih prerađevina</w:t>
            </w:r>
          </w:p>
        </w:tc>
        <w:tc>
          <w:tcPr>
            <w:tcW w:w="1275" w:type="dxa"/>
          </w:tcPr>
          <w:p w:rsidR="003C10E9" w:rsidRPr="00571353" w:rsidRDefault="003C10E9" w:rsidP="0033641D">
            <w:pPr>
              <w:rPr>
                <w:color w:val="000000"/>
                <w:sz w:val="20"/>
                <w:szCs w:val="20"/>
              </w:rPr>
            </w:pPr>
            <w:r w:rsidRPr="00571353">
              <w:rPr>
                <w:color w:val="000000"/>
                <w:sz w:val="20"/>
                <w:szCs w:val="20"/>
              </w:rPr>
              <w:t>4,00x2,70</w:t>
            </w:r>
          </w:p>
          <w:p w:rsidR="003C10E9" w:rsidRPr="000453B6" w:rsidRDefault="003C10E9" w:rsidP="0033641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,80 mﾲ"/>
              </w:smartTagPr>
              <w:r w:rsidRPr="00571353">
                <w:rPr>
                  <w:color w:val="000000"/>
                  <w:sz w:val="20"/>
                  <w:szCs w:val="20"/>
                </w:rPr>
                <w:t>10,80 m²</w:t>
              </w:r>
            </w:smartTag>
          </w:p>
        </w:tc>
        <w:tc>
          <w:tcPr>
            <w:tcW w:w="1701" w:type="dxa"/>
            <w:vAlign w:val="center"/>
          </w:tcPr>
          <w:p w:rsidR="003C10E9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3C10E9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3C10E9" w:rsidRDefault="003C10E9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3C10E9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</w:p>
          <w:p w:rsidR="003C10E9" w:rsidRPr="000453B6" w:rsidRDefault="003C10E9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ranijeg zakupnika</w:t>
            </w:r>
          </w:p>
        </w:tc>
      </w:tr>
      <w:tr w:rsidR="003C10E9" w:rsidRPr="000453B6" w:rsidTr="00F96808">
        <w:tc>
          <w:tcPr>
            <w:tcW w:w="1260" w:type="dxa"/>
            <w:vAlign w:val="center"/>
          </w:tcPr>
          <w:p w:rsidR="003C10E9" w:rsidRPr="000453B6" w:rsidRDefault="003C10E9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11.</w:t>
            </w:r>
          </w:p>
        </w:tc>
        <w:tc>
          <w:tcPr>
            <w:tcW w:w="2709" w:type="dxa"/>
          </w:tcPr>
          <w:p w:rsidR="003C10E9" w:rsidRPr="000453B6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Trg Stjepana Radića-između nadstrešnica na autobusnom stajalištu</w:t>
            </w:r>
          </w:p>
          <w:p w:rsidR="003C10E9" w:rsidRPr="000453B6" w:rsidRDefault="00C1353B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1496, k.o. V. Gorica</w:t>
            </w:r>
          </w:p>
        </w:tc>
        <w:tc>
          <w:tcPr>
            <w:tcW w:w="2127" w:type="dxa"/>
          </w:tcPr>
          <w:p w:rsidR="003C10E9" w:rsidRPr="000453B6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novina i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duhanskih prerađevina</w:t>
            </w:r>
          </w:p>
        </w:tc>
        <w:tc>
          <w:tcPr>
            <w:tcW w:w="1275" w:type="dxa"/>
          </w:tcPr>
          <w:p w:rsidR="003C10E9" w:rsidRPr="00571353" w:rsidRDefault="003C10E9" w:rsidP="0033641D">
            <w:pPr>
              <w:jc w:val="both"/>
              <w:rPr>
                <w:color w:val="000000"/>
                <w:sz w:val="20"/>
                <w:szCs w:val="20"/>
              </w:rPr>
            </w:pPr>
            <w:r w:rsidRPr="00571353">
              <w:rPr>
                <w:color w:val="000000"/>
                <w:sz w:val="20"/>
                <w:szCs w:val="20"/>
              </w:rPr>
              <w:t>3,80x2,30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75 mﾲ"/>
              </w:smartTagPr>
              <w:r w:rsidRPr="00571353">
                <w:rPr>
                  <w:color w:val="000000"/>
                  <w:sz w:val="20"/>
                  <w:szCs w:val="20"/>
                </w:rPr>
                <w:t>8,75 m²</w:t>
              </w:r>
            </w:smartTag>
          </w:p>
        </w:tc>
        <w:tc>
          <w:tcPr>
            <w:tcW w:w="1701" w:type="dxa"/>
            <w:vAlign w:val="center"/>
          </w:tcPr>
          <w:p w:rsidR="003C10E9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3C10E9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3C10E9" w:rsidRPr="000453B6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INOX-oblikom usklađen sa nadstrešnicom autobusnog stajališta</w:t>
            </w:r>
          </w:p>
        </w:tc>
        <w:tc>
          <w:tcPr>
            <w:tcW w:w="1690" w:type="dxa"/>
          </w:tcPr>
          <w:p w:rsidR="003C10E9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 xml:space="preserve">Postavljen kiosk </w:t>
            </w:r>
          </w:p>
          <w:p w:rsidR="003C10E9" w:rsidRPr="000453B6" w:rsidRDefault="000A4DE6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ranijeg zakupnika</w:t>
            </w:r>
          </w:p>
        </w:tc>
      </w:tr>
      <w:tr w:rsidR="003C10E9" w:rsidRPr="003C10E9" w:rsidTr="00E97F7F">
        <w:trPr>
          <w:trHeight w:val="569"/>
        </w:trPr>
        <w:tc>
          <w:tcPr>
            <w:tcW w:w="1260" w:type="dxa"/>
            <w:vAlign w:val="center"/>
          </w:tcPr>
          <w:p w:rsidR="003C10E9" w:rsidRPr="000453B6" w:rsidRDefault="003C10E9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12.</w:t>
            </w:r>
          </w:p>
        </w:tc>
        <w:tc>
          <w:tcPr>
            <w:tcW w:w="2709" w:type="dxa"/>
          </w:tcPr>
          <w:p w:rsidR="003C10E9" w:rsidRPr="000453B6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Nikole Mikeka Šipušića -</w:t>
            </w:r>
          </w:p>
          <w:p w:rsidR="003C10E9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Slavka Kolara</w:t>
            </w:r>
          </w:p>
          <w:p w:rsidR="00C1353B" w:rsidRPr="000453B6" w:rsidRDefault="00C1353B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955/3, k.o. Kurilovec</w:t>
            </w:r>
          </w:p>
        </w:tc>
        <w:tc>
          <w:tcPr>
            <w:tcW w:w="2127" w:type="dxa"/>
          </w:tcPr>
          <w:p w:rsidR="003C10E9" w:rsidRPr="000453B6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novina i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duhanskih prerađevina</w:t>
            </w:r>
          </w:p>
        </w:tc>
        <w:tc>
          <w:tcPr>
            <w:tcW w:w="1275" w:type="dxa"/>
          </w:tcPr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3,00x2,40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0 mﾲ"/>
              </w:smartTagPr>
              <w:r w:rsidRPr="000453B6">
                <w:rPr>
                  <w:sz w:val="20"/>
                  <w:szCs w:val="20"/>
                </w:rPr>
                <w:t>7,20 m</w:t>
              </w:r>
              <w:r>
                <w:rPr>
                  <w:sz w:val="20"/>
                  <w:szCs w:val="20"/>
                </w:rPr>
                <w:t>²</w:t>
              </w:r>
            </w:smartTag>
          </w:p>
        </w:tc>
        <w:tc>
          <w:tcPr>
            <w:tcW w:w="1701" w:type="dxa"/>
            <w:vAlign w:val="center"/>
          </w:tcPr>
          <w:p w:rsidR="003C10E9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3C10E9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3C10E9" w:rsidRDefault="003C10E9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3C10E9" w:rsidRPr="000A4DE6" w:rsidRDefault="003C10E9" w:rsidP="0033641D">
            <w:pPr>
              <w:rPr>
                <w:color w:val="000000"/>
                <w:sz w:val="20"/>
                <w:szCs w:val="20"/>
              </w:rPr>
            </w:pPr>
            <w:r w:rsidRPr="000A4DE6">
              <w:rPr>
                <w:color w:val="000000"/>
                <w:sz w:val="20"/>
                <w:szCs w:val="20"/>
              </w:rPr>
              <w:t>Nije postavljen</w:t>
            </w:r>
          </w:p>
          <w:p w:rsidR="003C10E9" w:rsidRPr="003C10E9" w:rsidRDefault="003C10E9" w:rsidP="0033641D">
            <w:pPr>
              <w:rPr>
                <w:color w:val="FF0000"/>
                <w:sz w:val="20"/>
                <w:szCs w:val="20"/>
              </w:rPr>
            </w:pPr>
            <w:r w:rsidRPr="000A4DE6">
              <w:rPr>
                <w:color w:val="000000"/>
                <w:sz w:val="20"/>
                <w:szCs w:val="20"/>
              </w:rPr>
              <w:t>kiosk</w:t>
            </w:r>
          </w:p>
        </w:tc>
      </w:tr>
      <w:tr w:rsidR="003C10E9" w:rsidRPr="003C10E9" w:rsidTr="00D3039E">
        <w:trPr>
          <w:trHeight w:val="544"/>
        </w:trPr>
        <w:tc>
          <w:tcPr>
            <w:tcW w:w="1260" w:type="dxa"/>
            <w:vAlign w:val="center"/>
          </w:tcPr>
          <w:p w:rsidR="003C10E9" w:rsidRPr="000453B6" w:rsidRDefault="003C10E9" w:rsidP="000E163C">
            <w:pPr>
              <w:jc w:val="center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13.</w:t>
            </w:r>
          </w:p>
        </w:tc>
        <w:tc>
          <w:tcPr>
            <w:tcW w:w="2709" w:type="dxa"/>
          </w:tcPr>
          <w:p w:rsidR="003C10E9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Kneza Ljudevita Posavskog -kod Lidla</w:t>
            </w:r>
          </w:p>
          <w:p w:rsidR="00C1353B" w:rsidRPr="000453B6" w:rsidRDefault="00C1353B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2390/1 k.o. V. Gorica</w:t>
            </w:r>
          </w:p>
        </w:tc>
        <w:tc>
          <w:tcPr>
            <w:tcW w:w="2127" w:type="dxa"/>
          </w:tcPr>
          <w:p w:rsidR="003C10E9" w:rsidRPr="000453B6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Prodaja novina i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duhanskih prerađevina</w:t>
            </w:r>
          </w:p>
        </w:tc>
        <w:tc>
          <w:tcPr>
            <w:tcW w:w="1275" w:type="dxa"/>
          </w:tcPr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4,00x2,45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80 mﾲ"/>
              </w:smartTagPr>
              <w:r>
                <w:rPr>
                  <w:sz w:val="20"/>
                  <w:szCs w:val="20"/>
                </w:rPr>
                <w:t>9,80</w:t>
              </w:r>
              <w:r w:rsidRPr="000453B6">
                <w:rPr>
                  <w:sz w:val="20"/>
                  <w:szCs w:val="20"/>
                </w:rPr>
                <w:t xml:space="preserve"> m</w:t>
              </w:r>
              <w:r>
                <w:rPr>
                  <w:sz w:val="20"/>
                  <w:szCs w:val="20"/>
                </w:rPr>
                <w:t>²</w:t>
              </w:r>
            </w:smartTag>
          </w:p>
        </w:tc>
        <w:tc>
          <w:tcPr>
            <w:tcW w:w="1701" w:type="dxa"/>
            <w:vAlign w:val="center"/>
          </w:tcPr>
          <w:p w:rsidR="003C10E9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3C10E9" w:rsidRPr="000453B6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3C10E9" w:rsidRPr="000453B6" w:rsidRDefault="003C10E9" w:rsidP="0033641D">
            <w:pPr>
              <w:rPr>
                <w:sz w:val="20"/>
                <w:szCs w:val="20"/>
              </w:rPr>
            </w:pPr>
            <w:r w:rsidRPr="000453B6">
              <w:rPr>
                <w:sz w:val="20"/>
                <w:szCs w:val="20"/>
              </w:rPr>
              <w:t>INOX-oblikom usklađen sa nadstrešnicom autobusnog stajališta</w:t>
            </w:r>
          </w:p>
        </w:tc>
        <w:tc>
          <w:tcPr>
            <w:tcW w:w="1690" w:type="dxa"/>
          </w:tcPr>
          <w:p w:rsidR="003C10E9" w:rsidRPr="000A4DE6" w:rsidRDefault="003C10E9" w:rsidP="0033641D">
            <w:pPr>
              <w:rPr>
                <w:color w:val="000000"/>
                <w:sz w:val="20"/>
                <w:szCs w:val="20"/>
              </w:rPr>
            </w:pPr>
            <w:r w:rsidRPr="000A4DE6">
              <w:rPr>
                <w:color w:val="000000"/>
                <w:sz w:val="20"/>
                <w:szCs w:val="20"/>
              </w:rPr>
              <w:t>Nije postavljen</w:t>
            </w:r>
          </w:p>
          <w:p w:rsidR="003C10E9" w:rsidRPr="003C10E9" w:rsidRDefault="003C10E9" w:rsidP="0033641D">
            <w:pPr>
              <w:rPr>
                <w:color w:val="FF0000"/>
                <w:sz w:val="20"/>
                <w:szCs w:val="20"/>
              </w:rPr>
            </w:pPr>
            <w:r w:rsidRPr="000A4DE6">
              <w:rPr>
                <w:color w:val="000000"/>
                <w:sz w:val="20"/>
                <w:szCs w:val="20"/>
              </w:rPr>
              <w:t>kiosk</w:t>
            </w:r>
          </w:p>
        </w:tc>
      </w:tr>
    </w:tbl>
    <w:p w:rsidR="005973C4" w:rsidRDefault="005973C4" w:rsidP="005973C4">
      <w:pPr>
        <w:ind w:left="360"/>
        <w:jc w:val="both"/>
        <w:rPr>
          <w:sz w:val="20"/>
          <w:szCs w:val="20"/>
        </w:rPr>
      </w:pPr>
    </w:p>
    <w:p w:rsidR="00993210" w:rsidRDefault="00993210" w:rsidP="005973C4">
      <w:pPr>
        <w:ind w:left="360"/>
        <w:jc w:val="both"/>
        <w:rPr>
          <w:sz w:val="20"/>
          <w:szCs w:val="20"/>
        </w:rPr>
      </w:pPr>
    </w:p>
    <w:p w:rsidR="00993210" w:rsidRDefault="00993210" w:rsidP="005973C4">
      <w:pPr>
        <w:ind w:left="360"/>
        <w:jc w:val="both"/>
        <w:rPr>
          <w:sz w:val="20"/>
          <w:szCs w:val="20"/>
        </w:rPr>
      </w:pPr>
    </w:p>
    <w:p w:rsidR="00993210" w:rsidRDefault="00993210" w:rsidP="005973C4">
      <w:pPr>
        <w:ind w:left="360"/>
        <w:jc w:val="both"/>
        <w:rPr>
          <w:sz w:val="20"/>
          <w:szCs w:val="20"/>
        </w:rPr>
      </w:pPr>
    </w:p>
    <w:p w:rsidR="005973C4" w:rsidRDefault="005973C4" w:rsidP="005973C4">
      <w:pPr>
        <w:ind w:left="360"/>
        <w:jc w:val="both"/>
        <w:rPr>
          <w:sz w:val="20"/>
          <w:szCs w:val="20"/>
        </w:rPr>
      </w:pPr>
    </w:p>
    <w:p w:rsidR="00844164" w:rsidRDefault="00844164" w:rsidP="007559C2">
      <w:pPr>
        <w:jc w:val="both"/>
        <w:rPr>
          <w:sz w:val="20"/>
          <w:szCs w:val="20"/>
        </w:rPr>
      </w:pPr>
    </w:p>
    <w:p w:rsidR="00844164" w:rsidRDefault="00844164" w:rsidP="00844164">
      <w:pPr>
        <w:ind w:left="360"/>
        <w:rPr>
          <w:sz w:val="20"/>
          <w:szCs w:val="20"/>
        </w:rPr>
      </w:pPr>
    </w:p>
    <w:p w:rsidR="00484201" w:rsidRDefault="00484201" w:rsidP="00844164">
      <w:pPr>
        <w:ind w:left="360"/>
        <w:rPr>
          <w:sz w:val="20"/>
          <w:szCs w:val="20"/>
        </w:rPr>
      </w:pPr>
    </w:p>
    <w:p w:rsidR="00484201" w:rsidRDefault="00484201" w:rsidP="00844164">
      <w:pPr>
        <w:ind w:left="360"/>
        <w:rPr>
          <w:sz w:val="20"/>
          <w:szCs w:val="20"/>
        </w:rPr>
      </w:pPr>
    </w:p>
    <w:p w:rsidR="00E248C7" w:rsidRDefault="00E248C7" w:rsidP="005973C4">
      <w:pPr>
        <w:ind w:left="360"/>
        <w:jc w:val="both"/>
        <w:rPr>
          <w:b/>
          <w:sz w:val="20"/>
          <w:szCs w:val="20"/>
        </w:rPr>
      </w:pPr>
    </w:p>
    <w:p w:rsidR="00844164" w:rsidRDefault="00E248C7" w:rsidP="005973C4">
      <w:pPr>
        <w:ind w:left="360"/>
        <w:jc w:val="both"/>
        <w:rPr>
          <w:b/>
          <w:sz w:val="20"/>
          <w:szCs w:val="20"/>
        </w:rPr>
      </w:pPr>
      <w:r w:rsidRPr="00E248C7">
        <w:rPr>
          <w:b/>
          <w:sz w:val="20"/>
          <w:szCs w:val="20"/>
        </w:rPr>
        <w:t>NASELJE VUKOVINA</w:t>
      </w:r>
    </w:p>
    <w:p w:rsidR="00E248C7" w:rsidRPr="00E248C7" w:rsidRDefault="00E248C7" w:rsidP="005973C4">
      <w:pPr>
        <w:ind w:left="360"/>
        <w:jc w:val="both"/>
        <w:rPr>
          <w:b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60"/>
        <w:gridCol w:w="2517"/>
        <w:gridCol w:w="2177"/>
        <w:gridCol w:w="1276"/>
        <w:gridCol w:w="1842"/>
        <w:gridCol w:w="1418"/>
        <w:gridCol w:w="1930"/>
        <w:gridCol w:w="1690"/>
      </w:tblGrid>
      <w:tr w:rsidR="007559C2" w:rsidRPr="00844164" w:rsidTr="00F96808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559C2" w:rsidRPr="00844164" w:rsidRDefault="007559C2" w:rsidP="00F96808">
            <w:pPr>
              <w:jc w:val="center"/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559C2" w:rsidRPr="00844164" w:rsidRDefault="007559C2" w:rsidP="000453B6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Sjeverozapadni</w:t>
            </w:r>
          </w:p>
          <w:p w:rsidR="007559C2" w:rsidRDefault="007559C2" w:rsidP="00844164">
            <w:pPr>
              <w:jc w:val="both"/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ulaz na groblje</w:t>
            </w:r>
          </w:p>
          <w:p w:rsidR="000A4DE6" w:rsidRPr="00844164" w:rsidRDefault="000A4DE6" w:rsidP="008441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9, k.o. Vukovina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7559C2" w:rsidRPr="00D3039E" w:rsidRDefault="007559C2" w:rsidP="000453B6">
            <w:pPr>
              <w:rPr>
                <w:color w:val="000000"/>
                <w:sz w:val="20"/>
                <w:szCs w:val="20"/>
              </w:rPr>
            </w:pPr>
            <w:r w:rsidRPr="00D3039E">
              <w:rPr>
                <w:color w:val="000000"/>
                <w:sz w:val="20"/>
                <w:szCs w:val="20"/>
              </w:rPr>
              <w:t>Prodaja cvijeća</w:t>
            </w:r>
            <w:r w:rsidR="00AF2543" w:rsidRPr="00D3039E">
              <w:rPr>
                <w:color w:val="000000"/>
                <w:sz w:val="20"/>
                <w:szCs w:val="20"/>
              </w:rPr>
              <w:t xml:space="preserve"> i svijeća</w:t>
            </w:r>
          </w:p>
          <w:p w:rsidR="007559C2" w:rsidRPr="00844164" w:rsidRDefault="007559C2" w:rsidP="00045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59C2" w:rsidRPr="00571353" w:rsidRDefault="006F7FAB" w:rsidP="000453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5,00x2,4</w:t>
            </w:r>
            <w:r w:rsidR="007559C2" w:rsidRPr="00571353">
              <w:rPr>
                <w:color w:val="000000"/>
                <w:sz w:val="20"/>
                <w:szCs w:val="20"/>
              </w:rPr>
              <w:t>0</w:t>
            </w:r>
          </w:p>
          <w:p w:rsidR="007559C2" w:rsidRPr="00844164" w:rsidRDefault="006F7FAB" w:rsidP="000453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  <w:r w:rsidR="007559C2" w:rsidRPr="00571353">
              <w:rPr>
                <w:color w:val="000000"/>
                <w:sz w:val="20"/>
                <w:szCs w:val="20"/>
              </w:rPr>
              <w:t xml:space="preserve"> m</w:t>
            </w:r>
            <w:r w:rsidR="00F96808" w:rsidRPr="00571353">
              <w:rPr>
                <w:color w:val="000000"/>
                <w:sz w:val="20"/>
                <w:szCs w:val="20"/>
              </w:rPr>
              <w:t>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559C2" w:rsidRPr="00844164" w:rsidRDefault="00607EAD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559C2" w:rsidRPr="00844164" w:rsidRDefault="00607EAD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  <w:r w:rsidR="00F96808">
              <w:rPr>
                <w:sz w:val="20"/>
                <w:szCs w:val="20"/>
              </w:rPr>
              <w:t xml:space="preserve"> </w:t>
            </w:r>
            <w:r w:rsidR="00EA6C8E">
              <w:rPr>
                <w:sz w:val="20"/>
                <w:szCs w:val="20"/>
              </w:rPr>
              <w:t>kn</w:t>
            </w:r>
            <w:r w:rsidR="00F96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7559C2" w:rsidRDefault="007559C2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7559C2" w:rsidRPr="000453B6" w:rsidRDefault="007559C2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7559C2" w:rsidRPr="003C10E9" w:rsidRDefault="007559C2" w:rsidP="000453B6">
            <w:pPr>
              <w:rPr>
                <w:color w:val="000000"/>
                <w:sz w:val="20"/>
                <w:szCs w:val="20"/>
              </w:rPr>
            </w:pPr>
            <w:r w:rsidRPr="003C10E9">
              <w:rPr>
                <w:color w:val="000000"/>
                <w:sz w:val="20"/>
                <w:szCs w:val="20"/>
              </w:rPr>
              <w:t xml:space="preserve">Postavljen kiosk </w:t>
            </w:r>
          </w:p>
          <w:p w:rsidR="00571353" w:rsidRPr="003C10E9" w:rsidRDefault="003C10E9" w:rsidP="000453B6">
            <w:pPr>
              <w:rPr>
                <w:color w:val="000000"/>
                <w:sz w:val="20"/>
                <w:szCs w:val="20"/>
              </w:rPr>
            </w:pPr>
            <w:r w:rsidRPr="003C10E9">
              <w:rPr>
                <w:color w:val="000000"/>
                <w:sz w:val="20"/>
                <w:szCs w:val="20"/>
              </w:rPr>
              <w:t>ranijeg zakupnika</w:t>
            </w:r>
          </w:p>
        </w:tc>
      </w:tr>
      <w:tr w:rsidR="007559C2" w:rsidRPr="00844164" w:rsidTr="00F96808">
        <w:tc>
          <w:tcPr>
            <w:tcW w:w="1260" w:type="dxa"/>
            <w:vAlign w:val="center"/>
          </w:tcPr>
          <w:p w:rsidR="007559C2" w:rsidRPr="00844164" w:rsidRDefault="007559C2" w:rsidP="00F96808">
            <w:pPr>
              <w:jc w:val="center"/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2.</w:t>
            </w:r>
          </w:p>
        </w:tc>
        <w:tc>
          <w:tcPr>
            <w:tcW w:w="2517" w:type="dxa"/>
          </w:tcPr>
          <w:p w:rsidR="007559C2" w:rsidRPr="00844164" w:rsidRDefault="007559C2" w:rsidP="000453B6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Sjeverozapadni</w:t>
            </w:r>
          </w:p>
          <w:p w:rsidR="007559C2" w:rsidRDefault="007559C2" w:rsidP="000453B6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ulaz na groblje</w:t>
            </w:r>
          </w:p>
          <w:p w:rsidR="000A4DE6" w:rsidRPr="00844164" w:rsidRDefault="000A4DE6" w:rsidP="00045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9, k.o. Vukovina</w:t>
            </w:r>
          </w:p>
        </w:tc>
        <w:tc>
          <w:tcPr>
            <w:tcW w:w="2177" w:type="dxa"/>
          </w:tcPr>
          <w:p w:rsidR="007559C2" w:rsidRDefault="007559C2" w:rsidP="000453B6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Prodaja cvijeća i svijeća</w:t>
            </w:r>
          </w:p>
          <w:p w:rsidR="00D3039E" w:rsidRPr="00D3039E" w:rsidRDefault="00D3039E" w:rsidP="000453B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559C2" w:rsidRPr="00571353" w:rsidRDefault="00D3039E" w:rsidP="000453B6">
            <w:pPr>
              <w:rPr>
                <w:color w:val="000000"/>
                <w:sz w:val="20"/>
                <w:szCs w:val="20"/>
              </w:rPr>
            </w:pPr>
            <w:r w:rsidRPr="00571353">
              <w:rPr>
                <w:color w:val="000000"/>
                <w:sz w:val="20"/>
                <w:szCs w:val="20"/>
              </w:rPr>
              <w:t>4,00x2,9</w:t>
            </w:r>
            <w:r w:rsidR="007559C2" w:rsidRPr="00571353">
              <w:rPr>
                <w:color w:val="000000"/>
                <w:sz w:val="20"/>
                <w:szCs w:val="20"/>
              </w:rPr>
              <w:t>0</w:t>
            </w:r>
          </w:p>
          <w:p w:rsidR="007559C2" w:rsidRPr="00844164" w:rsidRDefault="00D3039E" w:rsidP="000453B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,60 mﾲ"/>
              </w:smartTagPr>
              <w:r w:rsidRPr="00571353">
                <w:rPr>
                  <w:color w:val="000000"/>
                  <w:sz w:val="20"/>
                  <w:szCs w:val="20"/>
                </w:rPr>
                <w:t>11,60</w:t>
              </w:r>
              <w:r w:rsidR="007559C2" w:rsidRPr="00571353">
                <w:rPr>
                  <w:color w:val="000000"/>
                  <w:sz w:val="20"/>
                  <w:szCs w:val="20"/>
                </w:rPr>
                <w:t xml:space="preserve"> m</w:t>
              </w:r>
              <w:r w:rsidR="00F96808" w:rsidRPr="00571353">
                <w:rPr>
                  <w:color w:val="000000"/>
                  <w:sz w:val="20"/>
                  <w:szCs w:val="20"/>
                </w:rPr>
                <w:t>²</w:t>
              </w:r>
            </w:smartTag>
          </w:p>
        </w:tc>
        <w:tc>
          <w:tcPr>
            <w:tcW w:w="1842" w:type="dxa"/>
            <w:vAlign w:val="center"/>
          </w:tcPr>
          <w:p w:rsidR="007559C2" w:rsidRPr="00844164" w:rsidRDefault="007559C2" w:rsidP="00F96808">
            <w:pPr>
              <w:jc w:val="center"/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3.000,00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7559C2" w:rsidRPr="00844164" w:rsidRDefault="00F96808" w:rsidP="00F9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93210">
              <w:rPr>
                <w:sz w:val="20"/>
                <w:szCs w:val="20"/>
              </w:rPr>
              <w:t>600,00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930" w:type="dxa"/>
          </w:tcPr>
          <w:p w:rsidR="007559C2" w:rsidRDefault="007559C2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7559C2" w:rsidRPr="000453B6" w:rsidRDefault="007559C2" w:rsidP="00095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7559C2" w:rsidRPr="00844164" w:rsidRDefault="007559C2" w:rsidP="000453B6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 xml:space="preserve">Postavljen kiosk </w:t>
            </w:r>
            <w:r w:rsidR="003C10E9">
              <w:rPr>
                <w:sz w:val="20"/>
                <w:szCs w:val="20"/>
              </w:rPr>
              <w:t>ranijeg zakupnika</w:t>
            </w:r>
          </w:p>
        </w:tc>
      </w:tr>
      <w:tr w:rsidR="003C10E9" w:rsidRPr="00844164" w:rsidTr="00F96808">
        <w:tc>
          <w:tcPr>
            <w:tcW w:w="1260" w:type="dxa"/>
            <w:vAlign w:val="center"/>
          </w:tcPr>
          <w:p w:rsidR="003C10E9" w:rsidRPr="00844164" w:rsidRDefault="003C10E9" w:rsidP="00F96808">
            <w:pPr>
              <w:jc w:val="center"/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3.</w:t>
            </w:r>
          </w:p>
        </w:tc>
        <w:tc>
          <w:tcPr>
            <w:tcW w:w="2517" w:type="dxa"/>
          </w:tcPr>
          <w:p w:rsidR="003C10E9" w:rsidRDefault="003C10E9" w:rsidP="0033641D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Stara cesta kod</w:t>
            </w:r>
            <w:r w:rsidR="000A4DE6">
              <w:rPr>
                <w:sz w:val="20"/>
                <w:szCs w:val="20"/>
              </w:rPr>
              <w:t xml:space="preserve"> </w:t>
            </w:r>
            <w:r w:rsidRPr="00844164">
              <w:rPr>
                <w:sz w:val="20"/>
                <w:szCs w:val="20"/>
              </w:rPr>
              <w:t>pošte</w:t>
            </w:r>
          </w:p>
          <w:p w:rsidR="000A4DE6" w:rsidRPr="00844164" w:rsidRDefault="000A4DE6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14/1, k.o. Vukovina</w:t>
            </w:r>
          </w:p>
        </w:tc>
        <w:tc>
          <w:tcPr>
            <w:tcW w:w="2177" w:type="dxa"/>
          </w:tcPr>
          <w:p w:rsidR="003C10E9" w:rsidRPr="00844164" w:rsidRDefault="003C10E9" w:rsidP="0033641D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Prodaja cvijeća i svijeća</w:t>
            </w:r>
          </w:p>
        </w:tc>
        <w:tc>
          <w:tcPr>
            <w:tcW w:w="1276" w:type="dxa"/>
          </w:tcPr>
          <w:p w:rsidR="003C10E9" w:rsidRPr="00844164" w:rsidRDefault="003C10E9" w:rsidP="0033641D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3,00x2,40</w:t>
            </w:r>
          </w:p>
          <w:p w:rsidR="003C10E9" w:rsidRPr="00844164" w:rsidRDefault="003C10E9" w:rsidP="0033641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0 mﾲ"/>
              </w:smartTagPr>
              <w:r w:rsidRPr="00844164">
                <w:rPr>
                  <w:sz w:val="20"/>
                  <w:szCs w:val="20"/>
                </w:rPr>
                <w:t>7,20 m</w:t>
              </w:r>
              <w:r>
                <w:rPr>
                  <w:sz w:val="20"/>
                  <w:szCs w:val="20"/>
                </w:rPr>
                <w:t>²</w:t>
              </w:r>
            </w:smartTag>
          </w:p>
        </w:tc>
        <w:tc>
          <w:tcPr>
            <w:tcW w:w="1842" w:type="dxa"/>
            <w:vAlign w:val="center"/>
          </w:tcPr>
          <w:p w:rsidR="003C10E9" w:rsidRPr="00844164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3C10E9" w:rsidRPr="00844164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  <w:r w:rsidR="00EA6C8E">
              <w:rPr>
                <w:sz w:val="20"/>
                <w:szCs w:val="20"/>
              </w:rPr>
              <w:t xml:space="preserve"> kn</w:t>
            </w:r>
            <w:r w:rsidR="003C10E9">
              <w:rPr>
                <w:sz w:val="20"/>
                <w:szCs w:val="20"/>
              </w:rPr>
              <w:t xml:space="preserve">  </w:t>
            </w:r>
            <w:r w:rsidR="00EA6C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</w:tcPr>
          <w:p w:rsidR="003C10E9" w:rsidRDefault="003C10E9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3C10E9" w:rsidRDefault="003C10E9" w:rsidP="0033641D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Nije postavljen</w:t>
            </w:r>
          </w:p>
          <w:p w:rsidR="003C10E9" w:rsidRPr="00844164" w:rsidRDefault="003C10E9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kiosk</w:t>
            </w:r>
          </w:p>
        </w:tc>
      </w:tr>
      <w:tr w:rsidR="003C10E9" w:rsidRPr="00844164" w:rsidTr="00F96808">
        <w:tc>
          <w:tcPr>
            <w:tcW w:w="1260" w:type="dxa"/>
            <w:vAlign w:val="center"/>
          </w:tcPr>
          <w:p w:rsidR="003C10E9" w:rsidRPr="00844164" w:rsidRDefault="003C10E9" w:rsidP="00F96808">
            <w:pPr>
              <w:jc w:val="center"/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4.</w:t>
            </w:r>
          </w:p>
        </w:tc>
        <w:tc>
          <w:tcPr>
            <w:tcW w:w="2517" w:type="dxa"/>
          </w:tcPr>
          <w:p w:rsidR="003C10E9" w:rsidRDefault="003C10E9" w:rsidP="0033641D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Stara cesta kod</w:t>
            </w:r>
            <w:r w:rsidR="000A4DE6">
              <w:rPr>
                <w:sz w:val="20"/>
                <w:szCs w:val="20"/>
              </w:rPr>
              <w:t xml:space="preserve"> </w:t>
            </w:r>
            <w:r w:rsidRPr="00844164">
              <w:rPr>
                <w:sz w:val="20"/>
                <w:szCs w:val="20"/>
              </w:rPr>
              <w:t>pošte</w:t>
            </w:r>
          </w:p>
          <w:p w:rsidR="000A4DE6" w:rsidRPr="00844164" w:rsidRDefault="000A4DE6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br. 14/1, k.o. Vukovina</w:t>
            </w:r>
          </w:p>
        </w:tc>
        <w:tc>
          <w:tcPr>
            <w:tcW w:w="2177" w:type="dxa"/>
          </w:tcPr>
          <w:p w:rsidR="003C10E9" w:rsidRPr="00844164" w:rsidRDefault="003C10E9" w:rsidP="0033641D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Prodaja voća i povrća</w:t>
            </w:r>
          </w:p>
        </w:tc>
        <w:tc>
          <w:tcPr>
            <w:tcW w:w="1276" w:type="dxa"/>
          </w:tcPr>
          <w:p w:rsidR="003C10E9" w:rsidRPr="00844164" w:rsidRDefault="003C10E9" w:rsidP="0033641D">
            <w:pPr>
              <w:rPr>
                <w:sz w:val="20"/>
                <w:szCs w:val="20"/>
              </w:rPr>
            </w:pPr>
            <w:r w:rsidRPr="00844164">
              <w:rPr>
                <w:sz w:val="20"/>
                <w:szCs w:val="20"/>
              </w:rPr>
              <w:t>3,00x2,40</w:t>
            </w:r>
          </w:p>
          <w:p w:rsidR="003C10E9" w:rsidRPr="00844164" w:rsidRDefault="003C10E9" w:rsidP="0033641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,20 mﾲ"/>
              </w:smartTagPr>
              <w:r w:rsidRPr="00844164">
                <w:rPr>
                  <w:sz w:val="20"/>
                  <w:szCs w:val="20"/>
                </w:rPr>
                <w:t>7,20 m</w:t>
              </w:r>
              <w:r>
                <w:rPr>
                  <w:sz w:val="20"/>
                  <w:szCs w:val="20"/>
                </w:rPr>
                <w:t>²</w:t>
              </w:r>
            </w:smartTag>
          </w:p>
        </w:tc>
        <w:tc>
          <w:tcPr>
            <w:tcW w:w="1842" w:type="dxa"/>
            <w:vAlign w:val="center"/>
          </w:tcPr>
          <w:p w:rsidR="003C10E9" w:rsidRPr="00844164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  <w:r w:rsidR="00EA6C8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vAlign w:val="center"/>
          </w:tcPr>
          <w:p w:rsidR="003C10E9" w:rsidRPr="00844164" w:rsidRDefault="00607EAD" w:rsidP="00336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  <w:r w:rsidR="00EA6C8E">
              <w:rPr>
                <w:sz w:val="20"/>
                <w:szCs w:val="20"/>
              </w:rPr>
              <w:t xml:space="preserve"> kn</w:t>
            </w:r>
            <w:r w:rsidR="003C10E9">
              <w:rPr>
                <w:sz w:val="20"/>
                <w:szCs w:val="20"/>
              </w:rPr>
              <w:t xml:space="preserve">  </w:t>
            </w:r>
            <w:r w:rsidR="00EA6C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</w:tcPr>
          <w:p w:rsidR="003C10E9" w:rsidRDefault="003C10E9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aluminij i slično</w:t>
            </w:r>
          </w:p>
          <w:p w:rsidR="003C10E9" w:rsidRPr="000453B6" w:rsidRDefault="003C10E9" w:rsidP="00336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 RAL 7016</w:t>
            </w:r>
          </w:p>
        </w:tc>
        <w:tc>
          <w:tcPr>
            <w:tcW w:w="1690" w:type="dxa"/>
          </w:tcPr>
          <w:p w:rsidR="003C10E9" w:rsidRDefault="003C10E9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Nije postavljen </w:t>
            </w:r>
          </w:p>
          <w:p w:rsidR="003C10E9" w:rsidRPr="00844164" w:rsidRDefault="003C10E9" w:rsidP="0033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kiosk</w:t>
            </w:r>
          </w:p>
        </w:tc>
      </w:tr>
    </w:tbl>
    <w:p w:rsidR="003027D8" w:rsidRDefault="003027D8" w:rsidP="00F96808">
      <w:pPr>
        <w:jc w:val="both"/>
        <w:rPr>
          <w:color w:val="FF0000"/>
        </w:rPr>
      </w:pPr>
    </w:p>
    <w:p w:rsidR="003027D8" w:rsidRDefault="003027D8" w:rsidP="00F96808">
      <w:pPr>
        <w:jc w:val="both"/>
        <w:rPr>
          <w:color w:val="FF0000"/>
        </w:rPr>
      </w:pPr>
    </w:p>
    <w:p w:rsidR="00215AC9" w:rsidRDefault="00215AC9" w:rsidP="00F96808">
      <w:pPr>
        <w:jc w:val="both"/>
        <w:rPr>
          <w:color w:val="FF0000"/>
        </w:rPr>
      </w:pPr>
    </w:p>
    <w:p w:rsidR="003027D8" w:rsidRDefault="00215AC9" w:rsidP="00215AC9">
      <w:pPr>
        <w:numPr>
          <w:ilvl w:val="0"/>
          <w:numId w:val="5"/>
        </w:numPr>
        <w:jc w:val="both"/>
        <w:rPr>
          <w:sz w:val="20"/>
          <w:szCs w:val="20"/>
        </w:rPr>
      </w:pPr>
      <w:bookmarkStart w:id="0" w:name="_GoBack"/>
      <w:r w:rsidRPr="00215AC9">
        <w:rPr>
          <w:sz w:val="20"/>
          <w:szCs w:val="20"/>
        </w:rPr>
        <w:t>Natjecati se mogu fizičke i pravne osobe</w:t>
      </w:r>
      <w:r>
        <w:rPr>
          <w:sz w:val="20"/>
          <w:szCs w:val="20"/>
        </w:rPr>
        <w:t>.</w:t>
      </w:r>
    </w:p>
    <w:p w:rsidR="00215AC9" w:rsidRDefault="00215AC9" w:rsidP="00215AC9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Lokacije se daju u zakup na pet (5) godina.</w:t>
      </w:r>
    </w:p>
    <w:p w:rsidR="00215AC9" w:rsidRDefault="00215AC9" w:rsidP="00215AC9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Naknada za korištenje lokacije plaća se prije sklapanja ugovora o zakupu.</w:t>
      </w:r>
    </w:p>
    <w:p w:rsidR="00215AC9" w:rsidRDefault="00125A98" w:rsidP="00215AC9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Zakupnina se plaća mjesečno i može se mijenjati u skladu s važećim aktima koje donose nadležna tijela Grada Velike Gorice.</w:t>
      </w:r>
    </w:p>
    <w:p w:rsidR="00125A98" w:rsidRDefault="00125A98" w:rsidP="00215AC9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Lokacija se ne može dati u podzakup.</w:t>
      </w:r>
    </w:p>
    <w:p w:rsidR="00125A98" w:rsidRDefault="00125A98" w:rsidP="00215AC9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Ponuda mora sadržavati:</w:t>
      </w:r>
    </w:p>
    <w:p w:rsidR="00125A98" w:rsidRDefault="00125A98" w:rsidP="00125A98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osnovne podatke o pravnoj ili fizičkoj osobi koja se natječe,</w:t>
      </w:r>
    </w:p>
    <w:p w:rsidR="00740A22" w:rsidRDefault="00740A22" w:rsidP="00125A98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presliku osobne iskaznice (</w:t>
      </w:r>
      <w:r w:rsidR="00125A98">
        <w:rPr>
          <w:sz w:val="20"/>
          <w:szCs w:val="20"/>
        </w:rPr>
        <w:t>fizičk</w:t>
      </w:r>
      <w:r>
        <w:rPr>
          <w:sz w:val="20"/>
          <w:szCs w:val="20"/>
        </w:rPr>
        <w:t>a osoba),</w:t>
      </w:r>
    </w:p>
    <w:p w:rsidR="00740A22" w:rsidRDefault="00740A22" w:rsidP="00125A98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ili presliku izvatka iz obrtnog (obrtnik) i sudskog (trgovačko društvo) registra ili drugog odgovarajućeg registra, ne stariji od 30 dana od raspisivanja javnog natječaja,</w:t>
      </w:r>
    </w:p>
    <w:p w:rsidR="00740A22" w:rsidRDefault="00740A22" w:rsidP="00125A98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lokaciju za koju se daje ponuda (broj lokacije i oznaku lokacije),</w:t>
      </w:r>
    </w:p>
    <w:p w:rsidR="00125A98" w:rsidRDefault="00740A22" w:rsidP="00125A98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visinu ponuđene naknade za korištenje lokacije,</w:t>
      </w:r>
    </w:p>
    <w:p w:rsidR="00740A22" w:rsidRDefault="00740A22" w:rsidP="00125A98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uplaćenoj jamčevini, koja se uplaćuje u korist Proračuna Grada Velike Gorice, na žiro račun broj : IBAN HR9523900011854100005 model HR68, poziv na broj 7706 – OIB platitelja</w:t>
      </w:r>
      <w:r w:rsidR="0012218E">
        <w:rPr>
          <w:sz w:val="20"/>
          <w:szCs w:val="20"/>
        </w:rPr>
        <w:t>, svrha uplate: jamčevina,</w:t>
      </w:r>
    </w:p>
    <w:p w:rsidR="00FC49BF" w:rsidRDefault="0012218E" w:rsidP="00125A98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ili presliku Potvrde nadležnog upravnog tijela Grada Velike Gorice</w:t>
      </w:r>
      <w:r w:rsidR="00234399">
        <w:rPr>
          <w:sz w:val="20"/>
          <w:szCs w:val="20"/>
        </w:rPr>
        <w:t xml:space="preserve">, te </w:t>
      </w:r>
      <w:r>
        <w:rPr>
          <w:sz w:val="20"/>
          <w:szCs w:val="20"/>
        </w:rPr>
        <w:t xml:space="preserve"> </w:t>
      </w:r>
      <w:r w:rsidR="00234399">
        <w:rPr>
          <w:sz w:val="20"/>
          <w:szCs w:val="20"/>
        </w:rPr>
        <w:t xml:space="preserve">original ili presliku potvrde Gradskog stambenog gospodarstva Velika Gorica d.o.o. </w:t>
      </w:r>
      <w:r>
        <w:rPr>
          <w:sz w:val="20"/>
          <w:szCs w:val="20"/>
        </w:rPr>
        <w:t xml:space="preserve">ne stariju od 30 dana od raspisivanja </w:t>
      </w:r>
      <w:r w:rsidR="00FC49BF">
        <w:rPr>
          <w:sz w:val="20"/>
          <w:szCs w:val="20"/>
        </w:rPr>
        <w:t>javnog natječaja, čime ponuditelj dokazuje da nema dugovanja p</w:t>
      </w:r>
      <w:r w:rsidR="00234399">
        <w:rPr>
          <w:sz w:val="20"/>
          <w:szCs w:val="20"/>
        </w:rPr>
        <w:t>rema Gradu po bilo kojoj osnovi,</w:t>
      </w:r>
    </w:p>
    <w:p w:rsidR="00FC49BF" w:rsidRDefault="00FC49BF" w:rsidP="00FC49BF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Natjecatelji trebaju dati zasebnu ponudu za svaku lokaciju.</w:t>
      </w:r>
    </w:p>
    <w:p w:rsidR="00D547E2" w:rsidRDefault="00D547E2" w:rsidP="00D547E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Zakupnik je dužan u roku 60 dana od dana sklapanja Ugovora o zakupu Upravnom odjelu </w:t>
      </w:r>
      <w:r w:rsidR="00D1280B">
        <w:rPr>
          <w:sz w:val="20"/>
          <w:szCs w:val="20"/>
        </w:rPr>
        <w:t xml:space="preserve">za komunalne djelatnosti i promet </w:t>
      </w:r>
      <w:r>
        <w:rPr>
          <w:sz w:val="20"/>
          <w:szCs w:val="20"/>
        </w:rPr>
        <w:t>Grada Velike Gorice podnijeti zahtjev za donošenje rješenja o postavljanju kioska.</w:t>
      </w:r>
    </w:p>
    <w:p w:rsidR="00D547E2" w:rsidRDefault="00D547E2" w:rsidP="00D547E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Zakupnik je dužan o svom trošku izraditi idejni projekt sukladno odredbi članka 30. Odluke o komunalnom redu (Službeni glasnik Grada Velike Gorice, broj: 16/09., </w:t>
      </w:r>
      <w:r w:rsidR="008E2F25">
        <w:rPr>
          <w:sz w:val="20"/>
          <w:szCs w:val="20"/>
        </w:rPr>
        <w:t>2/10., 3/11. i 2/13.) i Pravilnika o postavljanju kioska i pokretnih naprava na području Grada Velike Gorice (Službeni glasnik Grada Velike Gorice, broj: 09/10.), nabaviti i postaviti kiosk, urediti lokaciju za postavljanje kioska i snositi troškove priključenja na komunalnu i ostalu infrastrukturu.</w:t>
      </w:r>
    </w:p>
    <w:p w:rsidR="008E2F25" w:rsidRDefault="00D1280B" w:rsidP="00D547E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Rok za podnošenje ponuda je osam (8) dana od dana objave natječaja u tisku.</w:t>
      </w:r>
    </w:p>
    <w:p w:rsidR="00D1280B" w:rsidRDefault="00D1280B" w:rsidP="00D547E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Ponude se upućuju Upravnom odjelu za komunalne djelatnosti i promet Grada Velike Gorice, Velika Gorica, Trg kralja Tomislava 34, u zatvorenoj omotnici s naznakom "ZA NATJEČAJ ZA POSTAVLJANJE KIOSKA – NE OTVARATI“, predaju se u pisarnici</w:t>
      </w:r>
      <w:r w:rsidR="00D15869">
        <w:rPr>
          <w:sz w:val="20"/>
          <w:szCs w:val="20"/>
        </w:rPr>
        <w:t xml:space="preserve"> gradske uprave Velika Gorica, Trg kralja Tomislava 34 ili  šalju preporučenom pošiljkom na istu adresu.</w:t>
      </w:r>
    </w:p>
    <w:p w:rsidR="00D15869" w:rsidRPr="00523974" w:rsidRDefault="00523974" w:rsidP="00D547E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Ponude će biti javno otvorene </w:t>
      </w:r>
      <w:r>
        <w:rPr>
          <w:b/>
          <w:sz w:val="20"/>
          <w:szCs w:val="20"/>
        </w:rPr>
        <w:t xml:space="preserve">dana </w:t>
      </w:r>
      <w:r w:rsidR="0000405C">
        <w:rPr>
          <w:b/>
          <w:sz w:val="20"/>
          <w:szCs w:val="20"/>
        </w:rPr>
        <w:t>0</w:t>
      </w:r>
      <w:r w:rsidR="00936717">
        <w:rPr>
          <w:b/>
          <w:sz w:val="20"/>
          <w:szCs w:val="20"/>
        </w:rPr>
        <w:t>8</w:t>
      </w:r>
      <w:r w:rsidR="0000405C">
        <w:rPr>
          <w:b/>
          <w:sz w:val="20"/>
          <w:szCs w:val="20"/>
        </w:rPr>
        <w:t xml:space="preserve">.12.2016. </w:t>
      </w:r>
      <w:r>
        <w:rPr>
          <w:b/>
          <w:sz w:val="20"/>
          <w:szCs w:val="20"/>
        </w:rPr>
        <w:t xml:space="preserve">godine u 9.00 sati u prostorijama vjenčane sale u prizemlju gradske uprave, Velika Gorica, Trg kralja Tomislava 34. </w:t>
      </w:r>
    </w:p>
    <w:p w:rsidR="00523974" w:rsidRDefault="00523974" w:rsidP="00523974">
      <w:pPr>
        <w:pStyle w:val="Odlomakpopisa"/>
        <w:ind w:left="1080"/>
        <w:jc w:val="both"/>
        <w:rPr>
          <w:sz w:val="20"/>
        </w:rPr>
      </w:pPr>
      <w:r>
        <w:rPr>
          <w:sz w:val="20"/>
        </w:rPr>
        <w:t>Na otvaranju ponuda mogu biti prisutni ovlašteni ili opunomoćeni predstavnici ponuditelja, što se utvrđuje prije pristupanja otvaranju ponuda predočenjem punomoći i osobne iskaznice.</w:t>
      </w:r>
    </w:p>
    <w:p w:rsidR="00523974" w:rsidRDefault="00523974" w:rsidP="00523974">
      <w:pPr>
        <w:pStyle w:val="Odlomakpopisa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Najpovoljnijim ponuditeljem smatra se ponuditelj koji uz ispunjenje svih uvjeta iz natječaja ponudi najvišu naknadu za korištenje lokacije.</w:t>
      </w:r>
    </w:p>
    <w:p w:rsidR="00A86C85" w:rsidRDefault="00A86C85" w:rsidP="00523974">
      <w:pPr>
        <w:pStyle w:val="Odlomakpopisa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Raniji zakupnik lokaci</w:t>
      </w:r>
      <w:r w:rsidR="004B2B16">
        <w:rPr>
          <w:sz w:val="20"/>
        </w:rPr>
        <w:t>je na kojoj je postavljen kiosk, a kojem je istekao ugovor o zakupu koji sudjeluju u ovom javnom natječaju ima pravo prvenstva na sklapanje ugovora o zakupu ako:</w:t>
      </w:r>
    </w:p>
    <w:p w:rsidR="004B2B16" w:rsidRDefault="004B2B16" w:rsidP="004B2B16">
      <w:pPr>
        <w:pStyle w:val="Odlomakpopisa"/>
        <w:ind w:left="1080"/>
        <w:jc w:val="both"/>
        <w:rPr>
          <w:sz w:val="20"/>
        </w:rPr>
      </w:pPr>
      <w:r>
        <w:rPr>
          <w:sz w:val="20"/>
        </w:rPr>
        <w:t>- udovoljava svim uvjetima iz natječaja,</w:t>
      </w:r>
    </w:p>
    <w:p w:rsidR="004B2B16" w:rsidRDefault="004B2B16" w:rsidP="004B2B16">
      <w:pPr>
        <w:pStyle w:val="Odlomakpopisa"/>
        <w:ind w:left="1080"/>
        <w:jc w:val="both"/>
        <w:rPr>
          <w:sz w:val="20"/>
        </w:rPr>
      </w:pPr>
      <w:r>
        <w:rPr>
          <w:sz w:val="20"/>
        </w:rPr>
        <w:t>- prihvati najviši ponuđeni iznos naknade za lokaciju.</w:t>
      </w:r>
    </w:p>
    <w:p w:rsidR="00523974" w:rsidRDefault="00523974" w:rsidP="00523974">
      <w:pPr>
        <w:pStyle w:val="Odlomakpopisa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U slučaju da dva ili više ponuditelja, koji ispunjavaju uvjete iz natječaja, ponude isti iznos naknade za lokaciju, pravo na sklapanje ugovora ima ponuditelj čija je ponuda ranije zaprimljena u pisarnici gradske uprave.</w:t>
      </w:r>
    </w:p>
    <w:p w:rsidR="00523974" w:rsidRDefault="00523974" w:rsidP="00523974">
      <w:pPr>
        <w:pStyle w:val="Odlomakpopisa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Ponude koje nisu podnesene u roku ili su nepotpune neće se razmatrati.</w:t>
      </w:r>
    </w:p>
    <w:p w:rsidR="005230C8" w:rsidRDefault="00523974" w:rsidP="00523974">
      <w:pPr>
        <w:pStyle w:val="Odlomakpopisa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Gradonačelnik Grada Velike Gorice donosi odluku o izboru najpovoljnijeg ponuditelja u roku od 15 dana od otvaranja ponuda koja se dostavlja </w:t>
      </w:r>
      <w:r w:rsidR="005230C8">
        <w:rPr>
          <w:sz w:val="20"/>
        </w:rPr>
        <w:t>svakom ponuditelju.</w:t>
      </w:r>
    </w:p>
    <w:p w:rsidR="005230C8" w:rsidRDefault="005230C8" w:rsidP="00523974">
      <w:pPr>
        <w:pStyle w:val="Odlomakpopisa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Natjecateljima čije ponude nisu prihvaćene uplaćena jamčevina se vraća nakon dovršetka natječaja, najkasnije u roku 15 dana od izbora najpovoljnijeg ponuditelja.</w:t>
      </w:r>
    </w:p>
    <w:p w:rsidR="005230C8" w:rsidRDefault="005230C8" w:rsidP="005230C8">
      <w:pPr>
        <w:pStyle w:val="Odlomakpopisa"/>
        <w:ind w:left="1080"/>
        <w:jc w:val="both"/>
        <w:rPr>
          <w:sz w:val="20"/>
        </w:rPr>
      </w:pPr>
      <w:r>
        <w:rPr>
          <w:sz w:val="20"/>
        </w:rPr>
        <w:t>Natjecateljima čija je ponuda prihvaćena kao najpovoljnija jamčevina se uračunava u utvrđeni iznos naknade za lokaciju.</w:t>
      </w:r>
    </w:p>
    <w:p w:rsidR="00523974" w:rsidRDefault="005230C8" w:rsidP="0094491B">
      <w:pPr>
        <w:pStyle w:val="Odlomakpopisa"/>
        <w:numPr>
          <w:ilvl w:val="0"/>
          <w:numId w:val="5"/>
        </w:numPr>
        <w:jc w:val="both"/>
        <w:rPr>
          <w:sz w:val="20"/>
        </w:rPr>
      </w:pPr>
      <w:r w:rsidRPr="005230C8">
        <w:rPr>
          <w:sz w:val="20"/>
        </w:rPr>
        <w:t xml:space="preserve">Ako </w:t>
      </w:r>
      <w:r w:rsidR="00523974" w:rsidRPr="005230C8">
        <w:rPr>
          <w:sz w:val="20"/>
        </w:rPr>
        <w:t xml:space="preserve"> </w:t>
      </w:r>
      <w:r w:rsidRPr="005230C8">
        <w:rPr>
          <w:sz w:val="20"/>
        </w:rPr>
        <w:t>natjecatelji čija je ponuda prihvaćena kao najpovoljnija</w:t>
      </w:r>
      <w:r>
        <w:rPr>
          <w:sz w:val="20"/>
        </w:rPr>
        <w:t xml:space="preserve"> odustanu od sklapanja ugovora o zakupu, Gradonačelnik Grada Velike Gorice može izabrati drugu po redu najpovoljniju ponudu ili raspisati novi javni natječaj.</w:t>
      </w:r>
    </w:p>
    <w:p w:rsidR="005230C8" w:rsidRDefault="005230C8" w:rsidP="0094491B">
      <w:pPr>
        <w:pStyle w:val="Odlomakpopisa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Ako osoba koja je odabrana kao najpovoljniji ponuditelj u roku 10 dana od dana dostave poziva za sklapanje ugovora o zakupu isti ne sklopi, smatra se da je odustala od sklapanja ugovora o zakupu.</w:t>
      </w:r>
    </w:p>
    <w:p w:rsidR="005230C8" w:rsidRDefault="005230C8" w:rsidP="0094491B">
      <w:pPr>
        <w:pStyle w:val="Odlomakpopisa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Grad Velika Gorica zadržava pravo djelomičnog ili potpunog poništenja javnog natječaja, te ne odabrati niti jednog ponuditelja bez ikakve odgovornosti prema ponuditeljima.</w:t>
      </w:r>
    </w:p>
    <w:p w:rsidR="005230C8" w:rsidRDefault="005230C8" w:rsidP="005230C8">
      <w:pPr>
        <w:pStyle w:val="Odlomakpopisa"/>
        <w:jc w:val="both"/>
        <w:rPr>
          <w:sz w:val="20"/>
        </w:rPr>
      </w:pPr>
    </w:p>
    <w:p w:rsidR="005230C8" w:rsidRPr="005230C8" w:rsidRDefault="005230C8" w:rsidP="005230C8">
      <w:pPr>
        <w:pStyle w:val="Odlomakpopisa"/>
        <w:jc w:val="both"/>
        <w:rPr>
          <w:sz w:val="20"/>
        </w:rPr>
      </w:pPr>
      <w:r>
        <w:rPr>
          <w:sz w:val="20"/>
        </w:rPr>
        <w:t xml:space="preserve">Napomena: </w:t>
      </w:r>
    </w:p>
    <w:p w:rsidR="00740A22" w:rsidRDefault="004B2B16" w:rsidP="00740A22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Uvid u kartu s grafičkim prikazom lokacija može se izvršiti na službenim  stranicama Grada Velike Gorice – gorica.hr, n</w:t>
      </w:r>
      <w:r w:rsidR="00E113EE">
        <w:rPr>
          <w:sz w:val="20"/>
          <w:szCs w:val="20"/>
        </w:rPr>
        <w:t>a oglasnoj ploči gradske uprave, Velika Gorica, Trg kralja Tomislava 34.</w:t>
      </w:r>
    </w:p>
    <w:p w:rsidR="00E113EE" w:rsidRDefault="00E113EE" w:rsidP="00740A22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Dodatne informacije mogu se dobiti na telefonu </w:t>
      </w:r>
      <w:r w:rsidR="005F0628">
        <w:rPr>
          <w:sz w:val="20"/>
          <w:szCs w:val="20"/>
        </w:rPr>
        <w:t>broj: 01/6269-945 i 01/6269-923 radnim danom od 08.00-15.30 sati.</w:t>
      </w:r>
    </w:p>
    <w:p w:rsidR="005F0628" w:rsidRDefault="005F0628" w:rsidP="00740A22">
      <w:pPr>
        <w:ind w:left="1440"/>
        <w:jc w:val="both"/>
        <w:rPr>
          <w:sz w:val="20"/>
          <w:szCs w:val="20"/>
        </w:rPr>
      </w:pPr>
    </w:p>
    <w:p w:rsidR="005F0628" w:rsidRDefault="005F0628" w:rsidP="00740A22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Objavljeno u VG danas broj:</w:t>
      </w:r>
      <w:r w:rsidR="0000405C">
        <w:rPr>
          <w:sz w:val="20"/>
          <w:szCs w:val="20"/>
        </w:rPr>
        <w:t xml:space="preserve"> 99 </w:t>
      </w:r>
      <w:r>
        <w:rPr>
          <w:sz w:val="20"/>
          <w:szCs w:val="20"/>
        </w:rPr>
        <w:t xml:space="preserve">od </w:t>
      </w:r>
      <w:r w:rsidR="0000405C">
        <w:rPr>
          <w:sz w:val="20"/>
          <w:szCs w:val="20"/>
        </w:rPr>
        <w:t>2</w:t>
      </w:r>
      <w:r w:rsidR="00936717">
        <w:rPr>
          <w:sz w:val="20"/>
          <w:szCs w:val="20"/>
        </w:rPr>
        <w:t>8</w:t>
      </w:r>
      <w:r w:rsidR="0000405C">
        <w:rPr>
          <w:sz w:val="20"/>
          <w:szCs w:val="20"/>
        </w:rPr>
        <w:t>.11.2016</w:t>
      </w:r>
      <w:r>
        <w:rPr>
          <w:sz w:val="20"/>
          <w:szCs w:val="20"/>
        </w:rPr>
        <w:t>.</w:t>
      </w:r>
      <w:r w:rsidR="0000405C">
        <w:rPr>
          <w:sz w:val="20"/>
          <w:szCs w:val="20"/>
        </w:rPr>
        <w:t>g.</w:t>
      </w:r>
    </w:p>
    <w:bookmarkEnd w:id="0"/>
    <w:p w:rsidR="005F0628" w:rsidRDefault="005F0628" w:rsidP="00740A22">
      <w:pPr>
        <w:ind w:left="1440"/>
        <w:jc w:val="both"/>
        <w:rPr>
          <w:sz w:val="20"/>
          <w:szCs w:val="20"/>
        </w:rPr>
      </w:pPr>
    </w:p>
    <w:p w:rsidR="005F0628" w:rsidRDefault="005F0628" w:rsidP="00740A22">
      <w:pPr>
        <w:ind w:left="1440"/>
        <w:jc w:val="both"/>
        <w:rPr>
          <w:sz w:val="20"/>
          <w:szCs w:val="20"/>
        </w:rPr>
      </w:pPr>
    </w:p>
    <w:p w:rsidR="005F0628" w:rsidRDefault="005F0628" w:rsidP="00740A22">
      <w:pPr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GRADONAČELNIK</w:t>
      </w:r>
    </w:p>
    <w:p w:rsidR="005F0628" w:rsidRPr="005F0628" w:rsidRDefault="005F0628" w:rsidP="00740A22">
      <w:pPr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Dražen Barišić, prof.defektolog</w:t>
      </w:r>
    </w:p>
    <w:sectPr w:rsidR="005F0628" w:rsidRPr="005F0628" w:rsidSect="00E248C7">
      <w:footerReference w:type="even" r:id="rId9"/>
      <w:footerReference w:type="default" r:id="rId10"/>
      <w:pgSz w:w="16838" w:h="11906" w:orient="landscape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47" w:rsidRDefault="00510147">
      <w:r>
        <w:separator/>
      </w:r>
    </w:p>
  </w:endnote>
  <w:endnote w:type="continuationSeparator" w:id="0">
    <w:p w:rsidR="00510147" w:rsidRDefault="0051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8E" w:rsidRDefault="00EA6C8E" w:rsidP="00104F4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A6C8E" w:rsidRDefault="00EA6C8E" w:rsidP="000A73F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8E" w:rsidRDefault="00EA6C8E" w:rsidP="00104F4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1399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A6C8E" w:rsidRDefault="00EA6C8E" w:rsidP="000A73F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47" w:rsidRDefault="00510147">
      <w:r>
        <w:separator/>
      </w:r>
    </w:p>
  </w:footnote>
  <w:footnote w:type="continuationSeparator" w:id="0">
    <w:p w:rsidR="00510147" w:rsidRDefault="0051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05D"/>
    <w:multiLevelType w:val="hybridMultilevel"/>
    <w:tmpl w:val="2A241626"/>
    <w:lvl w:ilvl="0" w:tplc="19D8C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F5870"/>
    <w:multiLevelType w:val="hybridMultilevel"/>
    <w:tmpl w:val="1A22CFAE"/>
    <w:lvl w:ilvl="0" w:tplc="2A600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323F22"/>
    <w:multiLevelType w:val="hybridMultilevel"/>
    <w:tmpl w:val="65F00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70C3"/>
    <w:multiLevelType w:val="hybridMultilevel"/>
    <w:tmpl w:val="7D6AC7AA"/>
    <w:lvl w:ilvl="0" w:tplc="4DE2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5081D"/>
    <w:multiLevelType w:val="hybridMultilevel"/>
    <w:tmpl w:val="DF183124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5650C"/>
    <w:multiLevelType w:val="hybridMultilevel"/>
    <w:tmpl w:val="D576A746"/>
    <w:lvl w:ilvl="0" w:tplc="2FEA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DE"/>
    <w:rsid w:val="0000405C"/>
    <w:rsid w:val="000356F0"/>
    <w:rsid w:val="0003655F"/>
    <w:rsid w:val="00042BFF"/>
    <w:rsid w:val="000453B6"/>
    <w:rsid w:val="00047544"/>
    <w:rsid w:val="000833E3"/>
    <w:rsid w:val="00092757"/>
    <w:rsid w:val="00095FED"/>
    <w:rsid w:val="000A4DE6"/>
    <w:rsid w:val="000A73F7"/>
    <w:rsid w:val="000E163C"/>
    <w:rsid w:val="000F4978"/>
    <w:rsid w:val="00104F46"/>
    <w:rsid w:val="001074CE"/>
    <w:rsid w:val="0012218E"/>
    <w:rsid w:val="00125A98"/>
    <w:rsid w:val="0013507B"/>
    <w:rsid w:val="00184594"/>
    <w:rsid w:val="001B00B8"/>
    <w:rsid w:val="001D2314"/>
    <w:rsid w:val="001D53AD"/>
    <w:rsid w:val="001E33FC"/>
    <w:rsid w:val="001F2671"/>
    <w:rsid w:val="00202DE4"/>
    <w:rsid w:val="00215AC9"/>
    <w:rsid w:val="00234399"/>
    <w:rsid w:val="002368BC"/>
    <w:rsid w:val="00253EF7"/>
    <w:rsid w:val="002838DF"/>
    <w:rsid w:val="002C1FD6"/>
    <w:rsid w:val="002D5A66"/>
    <w:rsid w:val="003027D8"/>
    <w:rsid w:val="00304F72"/>
    <w:rsid w:val="00310C0F"/>
    <w:rsid w:val="0033641D"/>
    <w:rsid w:val="003464D1"/>
    <w:rsid w:val="003857A4"/>
    <w:rsid w:val="003A79A2"/>
    <w:rsid w:val="003B2EDE"/>
    <w:rsid w:val="003B3B90"/>
    <w:rsid w:val="003C10E9"/>
    <w:rsid w:val="00405AE0"/>
    <w:rsid w:val="004236CB"/>
    <w:rsid w:val="00435317"/>
    <w:rsid w:val="004422CD"/>
    <w:rsid w:val="0044796A"/>
    <w:rsid w:val="0048227B"/>
    <w:rsid w:val="00484201"/>
    <w:rsid w:val="004B2B16"/>
    <w:rsid w:val="004E5B81"/>
    <w:rsid w:val="004F4B57"/>
    <w:rsid w:val="00510147"/>
    <w:rsid w:val="0051399F"/>
    <w:rsid w:val="005230C8"/>
    <w:rsid w:val="00523974"/>
    <w:rsid w:val="00571353"/>
    <w:rsid w:val="005973C4"/>
    <w:rsid w:val="005B5F51"/>
    <w:rsid w:val="005D1890"/>
    <w:rsid w:val="005D69BD"/>
    <w:rsid w:val="005F0628"/>
    <w:rsid w:val="00607EAD"/>
    <w:rsid w:val="00610FDE"/>
    <w:rsid w:val="00617476"/>
    <w:rsid w:val="006413C5"/>
    <w:rsid w:val="00696FDD"/>
    <w:rsid w:val="006B5411"/>
    <w:rsid w:val="006B5ED8"/>
    <w:rsid w:val="006F7FAB"/>
    <w:rsid w:val="00730011"/>
    <w:rsid w:val="00740015"/>
    <w:rsid w:val="007400C0"/>
    <w:rsid w:val="00740A22"/>
    <w:rsid w:val="007559C2"/>
    <w:rsid w:val="00762DE9"/>
    <w:rsid w:val="00765AD0"/>
    <w:rsid w:val="00777C6A"/>
    <w:rsid w:val="007800C5"/>
    <w:rsid w:val="0078133A"/>
    <w:rsid w:val="007951D8"/>
    <w:rsid w:val="007A6BD7"/>
    <w:rsid w:val="007C30EA"/>
    <w:rsid w:val="00815347"/>
    <w:rsid w:val="00836600"/>
    <w:rsid w:val="00844164"/>
    <w:rsid w:val="00867EC0"/>
    <w:rsid w:val="00894DE2"/>
    <w:rsid w:val="008B3CEF"/>
    <w:rsid w:val="008E2F25"/>
    <w:rsid w:val="008F1254"/>
    <w:rsid w:val="008F4C02"/>
    <w:rsid w:val="00927D00"/>
    <w:rsid w:val="00936717"/>
    <w:rsid w:val="0094491B"/>
    <w:rsid w:val="00945645"/>
    <w:rsid w:val="00945960"/>
    <w:rsid w:val="00993210"/>
    <w:rsid w:val="009C4E07"/>
    <w:rsid w:val="009D74A1"/>
    <w:rsid w:val="009F2D0F"/>
    <w:rsid w:val="00A33AC1"/>
    <w:rsid w:val="00A41981"/>
    <w:rsid w:val="00A718B6"/>
    <w:rsid w:val="00A71E49"/>
    <w:rsid w:val="00A81AC0"/>
    <w:rsid w:val="00A83D90"/>
    <w:rsid w:val="00A86C85"/>
    <w:rsid w:val="00AA780A"/>
    <w:rsid w:val="00AC68A5"/>
    <w:rsid w:val="00AE4C38"/>
    <w:rsid w:val="00AF2543"/>
    <w:rsid w:val="00B12D26"/>
    <w:rsid w:val="00B14FEB"/>
    <w:rsid w:val="00B17E4D"/>
    <w:rsid w:val="00B663B9"/>
    <w:rsid w:val="00B66648"/>
    <w:rsid w:val="00B77B29"/>
    <w:rsid w:val="00B81C0B"/>
    <w:rsid w:val="00BA3BE2"/>
    <w:rsid w:val="00BC6FB4"/>
    <w:rsid w:val="00C1049B"/>
    <w:rsid w:val="00C1353B"/>
    <w:rsid w:val="00C415D8"/>
    <w:rsid w:val="00C431C2"/>
    <w:rsid w:val="00C50D2E"/>
    <w:rsid w:val="00C81332"/>
    <w:rsid w:val="00CC0844"/>
    <w:rsid w:val="00D003FF"/>
    <w:rsid w:val="00D03846"/>
    <w:rsid w:val="00D05DBB"/>
    <w:rsid w:val="00D1280B"/>
    <w:rsid w:val="00D15869"/>
    <w:rsid w:val="00D3039E"/>
    <w:rsid w:val="00D42918"/>
    <w:rsid w:val="00D547E2"/>
    <w:rsid w:val="00D54A48"/>
    <w:rsid w:val="00DE44DB"/>
    <w:rsid w:val="00E113EE"/>
    <w:rsid w:val="00E248C7"/>
    <w:rsid w:val="00E24921"/>
    <w:rsid w:val="00E44ED2"/>
    <w:rsid w:val="00E63712"/>
    <w:rsid w:val="00E86DAB"/>
    <w:rsid w:val="00E964FD"/>
    <w:rsid w:val="00E97F7F"/>
    <w:rsid w:val="00EA6C8E"/>
    <w:rsid w:val="00EB1A10"/>
    <w:rsid w:val="00EC1C27"/>
    <w:rsid w:val="00ED6FE1"/>
    <w:rsid w:val="00F1108E"/>
    <w:rsid w:val="00F537AB"/>
    <w:rsid w:val="00F6116D"/>
    <w:rsid w:val="00F74DE0"/>
    <w:rsid w:val="00F910A0"/>
    <w:rsid w:val="00F91CF6"/>
    <w:rsid w:val="00F96808"/>
    <w:rsid w:val="00FB374D"/>
    <w:rsid w:val="00FB7AF7"/>
    <w:rsid w:val="00FC49BF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7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0A73F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73F7"/>
  </w:style>
  <w:style w:type="paragraph" w:styleId="Tekstbalonia">
    <w:name w:val="Balloon Text"/>
    <w:basedOn w:val="Normal"/>
    <w:semiHidden/>
    <w:rsid w:val="000A73F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A41981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523974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7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0A73F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73F7"/>
  </w:style>
  <w:style w:type="paragraph" w:styleId="Tekstbalonia">
    <w:name w:val="Balloon Text"/>
    <w:basedOn w:val="Normal"/>
    <w:semiHidden/>
    <w:rsid w:val="000A73F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A41981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523974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70</vt:lpstr>
    </vt:vector>
  </TitlesOfParts>
  <Company>Grad Velika Gorica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70</dc:title>
  <dc:creator>Grad Velika Gorica</dc:creator>
  <cp:lastModifiedBy>Alen</cp:lastModifiedBy>
  <cp:revision>2</cp:revision>
  <cp:lastPrinted>2016-11-16T07:42:00Z</cp:lastPrinted>
  <dcterms:created xsi:type="dcterms:W3CDTF">2016-11-28T08:42:00Z</dcterms:created>
  <dcterms:modified xsi:type="dcterms:W3CDTF">2016-11-28T08:42:00Z</dcterms:modified>
</cp:coreProperties>
</file>