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DF" w:rsidRPr="00C367DF" w:rsidRDefault="00C367DF" w:rsidP="00C367DF">
      <w:pPr>
        <w:pStyle w:val="Bezproreda"/>
        <w:rPr>
          <w:sz w:val="24"/>
          <w:szCs w:val="24"/>
        </w:rPr>
      </w:pPr>
    </w:p>
    <w:p w:rsidR="00C367DF" w:rsidRDefault="00C367DF" w:rsidP="00C367DF">
      <w:pPr>
        <w:pStyle w:val="Bezproreda"/>
        <w:jc w:val="center"/>
        <w:rPr>
          <w:b/>
          <w:sz w:val="24"/>
          <w:szCs w:val="24"/>
        </w:rPr>
      </w:pPr>
      <w:r w:rsidRPr="00C367DF">
        <w:rPr>
          <w:b/>
          <w:sz w:val="24"/>
          <w:szCs w:val="24"/>
        </w:rPr>
        <w:t>O b r a z l o ž e n j e</w:t>
      </w:r>
    </w:p>
    <w:p w:rsidR="00C367DF" w:rsidRDefault="00C367DF" w:rsidP="00C367DF">
      <w:pPr>
        <w:pStyle w:val="Bezproreda"/>
        <w:jc w:val="center"/>
        <w:rPr>
          <w:b/>
          <w:sz w:val="24"/>
          <w:szCs w:val="24"/>
        </w:rPr>
      </w:pPr>
    </w:p>
    <w:p w:rsidR="004A3D9F" w:rsidRDefault="00C367DF" w:rsidP="00C21FF8">
      <w:pPr>
        <w:pStyle w:val="Bezproreda"/>
        <w:jc w:val="both"/>
        <w:rPr>
          <w:sz w:val="24"/>
          <w:szCs w:val="24"/>
        </w:rPr>
      </w:pPr>
      <w:r>
        <w:rPr>
          <w:b/>
        </w:rPr>
        <w:tab/>
      </w:r>
      <w:r w:rsidRPr="004A3D9F">
        <w:rPr>
          <w:sz w:val="24"/>
          <w:szCs w:val="24"/>
        </w:rPr>
        <w:t>Pravna osnova za donošenje Odluke o komunalnom redu (u nastavku teksta: Odluka)     sadržana je u odredbi članka 16. stavka 1. Zakona o komunalnom gospodarstvu (Narodne novine, broj 36/95., 70/97., 128/99., 57/00., 129/00., 59/01., 26/03. – pročišćeni tekst, 82/04., 178/04., 38/09., 79/09., 153/09., 49/11., 84/11., 90/11., 144/12., 94/13., 153/13. i 147/14.), kojom je propisano da je u cilju pobližeg uređenja odnosa u komunalnom gospodarstvu, predstavničko tijelo jedinice lokalne samouprave obvezno donijeti odluku o komunalnom redu i mjere za njegovo provođenje.</w:t>
      </w:r>
    </w:p>
    <w:p w:rsidR="00C21FF8" w:rsidRPr="004A3D9F" w:rsidRDefault="00C21FF8" w:rsidP="00C21FF8">
      <w:pPr>
        <w:pStyle w:val="Bezproreda"/>
        <w:jc w:val="both"/>
        <w:rPr>
          <w:sz w:val="24"/>
          <w:szCs w:val="24"/>
        </w:rPr>
      </w:pPr>
      <w:r>
        <w:rPr>
          <w:sz w:val="24"/>
          <w:szCs w:val="24"/>
        </w:rPr>
        <w:tab/>
        <w:t>Osnovni razlog donošenja nove Odluke je usklađivanje s važećom zakonskom regulativom, preciznije određivanje pojedinih članaka, što bi omogućilo jasnije postupanje nadležnog komunalnog redarstva u konkretnim situacijama, ali i odredilo ponašanje korisnik</w:t>
      </w:r>
      <w:r w:rsidR="00114AB9">
        <w:rPr>
          <w:sz w:val="24"/>
          <w:szCs w:val="24"/>
        </w:rPr>
        <w:t>a</w:t>
      </w:r>
      <w:r>
        <w:rPr>
          <w:sz w:val="24"/>
          <w:szCs w:val="24"/>
        </w:rPr>
        <w:t xml:space="preserve"> javnih površina na korist svih građana Grada</w:t>
      </w:r>
      <w:r w:rsidR="00114AB9">
        <w:rPr>
          <w:sz w:val="24"/>
          <w:szCs w:val="24"/>
        </w:rPr>
        <w:t xml:space="preserve"> Velike Gorice</w:t>
      </w:r>
      <w:bookmarkStart w:id="0" w:name="_GoBack"/>
      <w:bookmarkEnd w:id="0"/>
      <w:r>
        <w:rPr>
          <w:sz w:val="24"/>
          <w:szCs w:val="24"/>
        </w:rPr>
        <w:t>.</w:t>
      </w:r>
    </w:p>
    <w:p w:rsidR="00C367DF" w:rsidRPr="00C367DF" w:rsidRDefault="004A3D9F" w:rsidP="004A3D9F">
      <w:pPr>
        <w:pStyle w:val="Bezproreda"/>
        <w:rPr>
          <w:rFonts w:cstheme="minorHAnsi"/>
          <w:sz w:val="24"/>
          <w:szCs w:val="24"/>
        </w:rPr>
      </w:pPr>
      <w:r>
        <w:rPr>
          <w:sz w:val="24"/>
          <w:szCs w:val="24"/>
        </w:rPr>
        <w:tab/>
      </w:r>
    </w:p>
    <w:p w:rsidR="00C367DF" w:rsidRPr="004A3D9F" w:rsidRDefault="00532482" w:rsidP="004A3D9F">
      <w:pPr>
        <w:pStyle w:val="Bezproreda"/>
        <w:rPr>
          <w:sz w:val="24"/>
          <w:szCs w:val="24"/>
        </w:rPr>
      </w:pPr>
      <w:r>
        <w:rPr>
          <w:sz w:val="24"/>
          <w:szCs w:val="24"/>
        </w:rPr>
        <w:tab/>
      </w:r>
      <w:r w:rsidR="00C367DF" w:rsidRPr="004A3D9F">
        <w:rPr>
          <w:sz w:val="24"/>
          <w:szCs w:val="24"/>
        </w:rPr>
        <w:t>Sadržajno Odluka je podijeljena na  jedanaest osnovnih dijelova i to:</w:t>
      </w:r>
    </w:p>
    <w:p w:rsidR="00C367DF" w:rsidRPr="004A3D9F" w:rsidRDefault="00C367DF" w:rsidP="004A3D9F">
      <w:pPr>
        <w:pStyle w:val="Bezproreda"/>
        <w:rPr>
          <w:sz w:val="24"/>
          <w:szCs w:val="24"/>
        </w:rPr>
      </w:pPr>
      <w:r w:rsidRPr="004A3D9F">
        <w:rPr>
          <w:sz w:val="24"/>
          <w:szCs w:val="24"/>
        </w:rPr>
        <w:t>I. opće odredbe,</w:t>
      </w:r>
    </w:p>
    <w:p w:rsidR="00C367DF" w:rsidRPr="004A3D9F" w:rsidRDefault="00C367DF" w:rsidP="004A3D9F">
      <w:pPr>
        <w:pStyle w:val="Bezproreda"/>
        <w:rPr>
          <w:sz w:val="24"/>
          <w:szCs w:val="24"/>
        </w:rPr>
      </w:pPr>
      <w:r w:rsidRPr="004A3D9F">
        <w:rPr>
          <w:sz w:val="24"/>
          <w:szCs w:val="24"/>
        </w:rPr>
        <w:t>II. uređenje naselja,</w:t>
      </w:r>
    </w:p>
    <w:p w:rsidR="00C367DF" w:rsidRPr="004A3D9F" w:rsidRDefault="00C367DF" w:rsidP="004A3D9F">
      <w:pPr>
        <w:pStyle w:val="Bezproreda"/>
        <w:rPr>
          <w:sz w:val="24"/>
          <w:szCs w:val="24"/>
        </w:rPr>
      </w:pPr>
      <w:r w:rsidRPr="004A3D9F">
        <w:rPr>
          <w:sz w:val="24"/>
          <w:szCs w:val="24"/>
        </w:rPr>
        <w:t>III. održavanje čistoće i čuvanje javnih površina,</w:t>
      </w:r>
    </w:p>
    <w:p w:rsidR="00C367DF" w:rsidRPr="004A3D9F" w:rsidRDefault="00C367DF" w:rsidP="004A3D9F">
      <w:pPr>
        <w:pStyle w:val="Bezproreda"/>
        <w:rPr>
          <w:sz w:val="24"/>
          <w:szCs w:val="24"/>
        </w:rPr>
      </w:pPr>
      <w:r w:rsidRPr="004A3D9F">
        <w:rPr>
          <w:sz w:val="24"/>
          <w:szCs w:val="24"/>
        </w:rPr>
        <w:t>IV. korištenje javnih površina,</w:t>
      </w:r>
    </w:p>
    <w:p w:rsidR="00C367DF" w:rsidRPr="004A3D9F" w:rsidRDefault="00C367DF" w:rsidP="004A3D9F">
      <w:pPr>
        <w:pStyle w:val="Bezproreda"/>
        <w:rPr>
          <w:sz w:val="24"/>
          <w:szCs w:val="24"/>
        </w:rPr>
      </w:pPr>
      <w:r w:rsidRPr="004A3D9F">
        <w:rPr>
          <w:sz w:val="24"/>
          <w:szCs w:val="24"/>
        </w:rPr>
        <w:t>V. skupljanje, odvoz i postupanje sa skupljenim komunalnim otpadom,</w:t>
      </w:r>
    </w:p>
    <w:p w:rsidR="00C367DF" w:rsidRPr="004A3D9F" w:rsidRDefault="00C367DF" w:rsidP="004A3D9F">
      <w:pPr>
        <w:pStyle w:val="Bezproreda"/>
        <w:rPr>
          <w:sz w:val="24"/>
          <w:szCs w:val="24"/>
        </w:rPr>
      </w:pPr>
      <w:r w:rsidRPr="004A3D9F">
        <w:rPr>
          <w:sz w:val="24"/>
          <w:szCs w:val="24"/>
        </w:rPr>
        <w:t>VI. uklanjanje snijega i leda,</w:t>
      </w:r>
    </w:p>
    <w:p w:rsidR="00C367DF" w:rsidRPr="004A3D9F" w:rsidRDefault="00C367DF" w:rsidP="004A3D9F">
      <w:pPr>
        <w:pStyle w:val="Bezproreda"/>
        <w:rPr>
          <w:sz w:val="24"/>
          <w:szCs w:val="24"/>
        </w:rPr>
      </w:pPr>
      <w:r w:rsidRPr="004A3D9F">
        <w:rPr>
          <w:sz w:val="24"/>
          <w:szCs w:val="24"/>
        </w:rPr>
        <w:t>VII. držanje životinja,</w:t>
      </w:r>
    </w:p>
    <w:p w:rsidR="00C367DF" w:rsidRPr="004A3D9F" w:rsidRDefault="00C367DF" w:rsidP="004A3D9F">
      <w:pPr>
        <w:pStyle w:val="Bezproreda"/>
        <w:rPr>
          <w:sz w:val="24"/>
          <w:szCs w:val="24"/>
        </w:rPr>
      </w:pPr>
      <w:r w:rsidRPr="004A3D9F">
        <w:rPr>
          <w:sz w:val="24"/>
          <w:szCs w:val="24"/>
        </w:rPr>
        <w:t>VIII. uklanjanje protupravno postavljenih predmeta,</w:t>
      </w:r>
    </w:p>
    <w:p w:rsidR="004A3D9F" w:rsidRPr="004A3D9F" w:rsidRDefault="00C367DF" w:rsidP="004A3D9F">
      <w:pPr>
        <w:pStyle w:val="Bezproreda"/>
        <w:rPr>
          <w:sz w:val="24"/>
          <w:szCs w:val="24"/>
        </w:rPr>
      </w:pPr>
      <w:r w:rsidRPr="004A3D9F">
        <w:rPr>
          <w:sz w:val="24"/>
          <w:szCs w:val="24"/>
        </w:rPr>
        <w:t>IX. mjere za provođenje komunalnog reda,</w:t>
      </w:r>
    </w:p>
    <w:p w:rsidR="004A3D9F" w:rsidRPr="004A3D9F" w:rsidRDefault="004A3D9F" w:rsidP="004A3D9F">
      <w:pPr>
        <w:pStyle w:val="Bezproreda"/>
        <w:rPr>
          <w:sz w:val="24"/>
          <w:szCs w:val="24"/>
        </w:rPr>
      </w:pPr>
      <w:r>
        <w:rPr>
          <w:sz w:val="24"/>
          <w:szCs w:val="24"/>
        </w:rPr>
        <w:t>X</w:t>
      </w:r>
      <w:r w:rsidR="00C367DF" w:rsidRPr="004A3D9F">
        <w:rPr>
          <w:sz w:val="24"/>
          <w:szCs w:val="24"/>
        </w:rPr>
        <w:t xml:space="preserve">. </w:t>
      </w:r>
      <w:r>
        <w:rPr>
          <w:sz w:val="24"/>
          <w:szCs w:val="24"/>
        </w:rPr>
        <w:t>novčane kazne</w:t>
      </w:r>
      <w:r w:rsidR="00C367DF" w:rsidRPr="004A3D9F">
        <w:rPr>
          <w:sz w:val="24"/>
          <w:szCs w:val="24"/>
        </w:rPr>
        <w:t xml:space="preserve"> i </w:t>
      </w:r>
    </w:p>
    <w:p w:rsidR="00C367DF" w:rsidRDefault="00C367DF" w:rsidP="004A3D9F">
      <w:pPr>
        <w:pStyle w:val="Bezproreda"/>
        <w:rPr>
          <w:sz w:val="24"/>
          <w:szCs w:val="24"/>
        </w:rPr>
      </w:pPr>
      <w:r w:rsidRPr="004A3D9F">
        <w:rPr>
          <w:sz w:val="24"/>
          <w:szCs w:val="24"/>
        </w:rPr>
        <w:t>XI. prijelazne i završne odredbe.</w:t>
      </w:r>
    </w:p>
    <w:p w:rsidR="004A3D9F" w:rsidRPr="004A3D9F" w:rsidRDefault="004A3D9F" w:rsidP="004A3D9F">
      <w:pPr>
        <w:pStyle w:val="Bezproreda"/>
        <w:rPr>
          <w:sz w:val="24"/>
          <w:szCs w:val="24"/>
        </w:rPr>
      </w:pPr>
    </w:p>
    <w:p w:rsidR="00C367DF" w:rsidRDefault="00C367DF" w:rsidP="004A3D9F">
      <w:pPr>
        <w:pStyle w:val="Bezproreda"/>
        <w:rPr>
          <w:sz w:val="24"/>
          <w:szCs w:val="24"/>
        </w:rPr>
      </w:pPr>
      <w:r w:rsidRPr="00C367DF">
        <w:tab/>
      </w:r>
      <w:r w:rsidRPr="004A3D9F">
        <w:rPr>
          <w:sz w:val="24"/>
          <w:szCs w:val="24"/>
        </w:rPr>
        <w:t>Općim odredbama određen je sadržaj Odluke.</w:t>
      </w:r>
    </w:p>
    <w:p w:rsidR="004A3D9F" w:rsidRPr="004A3D9F" w:rsidRDefault="004A3D9F" w:rsidP="004A3D9F">
      <w:pPr>
        <w:pStyle w:val="Bezproreda"/>
        <w:rPr>
          <w:sz w:val="24"/>
          <w:szCs w:val="24"/>
        </w:rPr>
      </w:pPr>
    </w:p>
    <w:p w:rsidR="00C367DF" w:rsidRDefault="004A3D9F" w:rsidP="00883BBA">
      <w:pPr>
        <w:pStyle w:val="Bezproreda"/>
        <w:jc w:val="both"/>
        <w:rPr>
          <w:sz w:val="24"/>
          <w:szCs w:val="24"/>
        </w:rPr>
      </w:pPr>
      <w:r>
        <w:rPr>
          <w:sz w:val="24"/>
          <w:szCs w:val="24"/>
        </w:rPr>
        <w:tab/>
      </w:r>
      <w:r w:rsidR="00C367DF" w:rsidRPr="004A3D9F">
        <w:rPr>
          <w:sz w:val="24"/>
          <w:szCs w:val="24"/>
        </w:rPr>
        <w:t>U dijelu kojim se propisuje uređenje naselja definirano je da se pod uređenjem naselja razumijeva uređenje svega onoga što utječe na sveukupni izgled naselja, kao što su vanjski   dijelovi građevina, izlozi, vrtovi, zelenilo, parkirališta, tržnice, groblja i slično, kao i postavljanje određenih naprava odnosno predmeta na zemljište, zgrade i druge objekte koji svojim položajem u prostoru, oblikom,  materijalom od kojeg su izrađeni, bojom i slično utječu na opći izgled naselja, kao što su natpisi, reklame, zaštitne naprave, plakati, kiosci i slično, te je propisan način uređenja naselja i način postavljanja i održavanja predmeta čije postavljanje utječe na izgled naselja.</w:t>
      </w:r>
    </w:p>
    <w:p w:rsidR="00C21FF8" w:rsidRDefault="00C21FF8" w:rsidP="00883BBA">
      <w:pPr>
        <w:pStyle w:val="Bezproreda"/>
        <w:jc w:val="both"/>
        <w:rPr>
          <w:sz w:val="24"/>
          <w:szCs w:val="24"/>
        </w:rPr>
      </w:pPr>
      <w:r>
        <w:rPr>
          <w:sz w:val="24"/>
          <w:szCs w:val="24"/>
        </w:rPr>
        <w:t>U ovom dijelu Odluke određeno je što se sve smatra zgradom</w:t>
      </w:r>
      <w:r w:rsidR="00EA477B">
        <w:rPr>
          <w:sz w:val="24"/>
          <w:szCs w:val="24"/>
        </w:rPr>
        <w:t xml:space="preserve"> u skladu s posebnim propisima, zatim je precizirano postavljanje reklamnih predmeta, ovisno o veličini oglasne površine, ali i tome da li se postavljaju na javne površine, zemljište u vlasništvu Grada Velike Gorice, ili pak na zemljište i zgrade u vlasništvu fizičkih ili pravnih osoba. Određeno je da se reklamni predmeti u smislu ove Odluke trebaju postaviti u skladu s Pravilnikom o postavljanju antena, uređaja i reklamnih predmeta na području Grada Velike Gorice kojeg donosi Gradonačelnik Grada Velike Gorice.</w:t>
      </w:r>
    </w:p>
    <w:p w:rsidR="00EA477B" w:rsidRDefault="00EA477B" w:rsidP="00883BBA">
      <w:pPr>
        <w:pStyle w:val="Bezproreda"/>
        <w:jc w:val="both"/>
        <w:rPr>
          <w:sz w:val="24"/>
          <w:szCs w:val="24"/>
        </w:rPr>
      </w:pPr>
      <w:r>
        <w:rPr>
          <w:sz w:val="24"/>
          <w:szCs w:val="24"/>
        </w:rPr>
        <w:t xml:space="preserve">Isto tako u ovom dijelu Odluke određen je način postavljanja pokretnih naprava, odnosno lako prenosivih naprava </w:t>
      </w:r>
      <w:r w:rsidR="00502394">
        <w:rPr>
          <w:sz w:val="24"/>
          <w:szCs w:val="24"/>
        </w:rPr>
        <w:t xml:space="preserve">koje služe obavljanju trgovačke, uslužne ili ugostiteljske djelatnosti. </w:t>
      </w:r>
      <w:r w:rsidR="00502394">
        <w:rPr>
          <w:sz w:val="24"/>
          <w:szCs w:val="24"/>
        </w:rPr>
        <w:lastRenderedPageBreak/>
        <w:t xml:space="preserve">Člankom 10. stavak 5. Zakona o trgovini određeno je da se trgovačka djelatnost može obavljati na površinama koje imaju pristup s javno-prometne površine, odnosno samo na mjestima za koje je predstavničko tijelo grada ili općine dalo odobrenje. U tom smislu, u članku 34. Odluke određeni su uvjeti pod kojima se pokretna naprava koja služi obavljanju trgovačke djelatnosti može postaviti </w:t>
      </w:r>
      <w:r w:rsidR="00E7590C">
        <w:rPr>
          <w:sz w:val="24"/>
          <w:szCs w:val="24"/>
        </w:rPr>
        <w:t>na zemljište u vlasništvu pravnih ili fizičkih osoba, odnosno na površine koje imaju pristup s javno-prometnih površina.</w:t>
      </w:r>
    </w:p>
    <w:p w:rsidR="00E7590C" w:rsidRPr="004A3D9F" w:rsidRDefault="00E7590C" w:rsidP="00883BBA">
      <w:pPr>
        <w:pStyle w:val="Bezproreda"/>
        <w:jc w:val="both"/>
        <w:rPr>
          <w:sz w:val="24"/>
          <w:szCs w:val="24"/>
        </w:rPr>
      </w:pPr>
      <w:r>
        <w:rPr>
          <w:sz w:val="24"/>
          <w:szCs w:val="24"/>
        </w:rPr>
        <w:t>Članak 35. određuje da je za postavljanje pokretnih naprava na zemljištu u vlasništvu fizičkih i pravnih osoba koje služe za obavljanje uslužnih ili ugostiteljskih djelatnosti, te za organiziranje zabava, cirkusa i s</w:t>
      </w:r>
      <w:r w:rsidR="002C64CE">
        <w:rPr>
          <w:sz w:val="24"/>
          <w:szCs w:val="24"/>
        </w:rPr>
        <w:t>ličnih manifestacija potrebno</w:t>
      </w:r>
      <w:r>
        <w:rPr>
          <w:sz w:val="24"/>
          <w:szCs w:val="24"/>
        </w:rPr>
        <w:t xml:space="preserve"> odobrenja nadležnih tijela, ako to nalažu posebni propisi.</w:t>
      </w:r>
    </w:p>
    <w:p w:rsidR="00871CFB" w:rsidRDefault="00E7590C" w:rsidP="00883BBA">
      <w:pPr>
        <w:pStyle w:val="Bezproreda"/>
        <w:jc w:val="both"/>
        <w:rPr>
          <w:sz w:val="24"/>
          <w:szCs w:val="24"/>
        </w:rPr>
      </w:pPr>
      <w:r>
        <w:rPr>
          <w:sz w:val="24"/>
          <w:szCs w:val="24"/>
        </w:rPr>
        <w:t>U dijelu Odluke koja se odnosi na održavanje čistoće i čuvanje javnih površina decidirano je određeno što je zabranjeno u pogledu javnih i javnih zelenih površina. Tako je pored zabrana navedenih u staroj Odluci dodana zabrana ispuštanja otpada u odvodne šahtove (slivnici oborinske odvodnje, šahtovi fe</w:t>
      </w:r>
      <w:r w:rsidR="00871CFB">
        <w:rPr>
          <w:sz w:val="24"/>
          <w:szCs w:val="24"/>
        </w:rPr>
        <w:t>kalne i oborinske kanalizacije)</w:t>
      </w:r>
      <w:r w:rsidR="002C64CE">
        <w:rPr>
          <w:sz w:val="24"/>
          <w:szCs w:val="24"/>
        </w:rPr>
        <w:t>,</w:t>
      </w:r>
      <w:r w:rsidR="00871CFB">
        <w:rPr>
          <w:sz w:val="24"/>
          <w:szCs w:val="24"/>
        </w:rPr>
        <w:t xml:space="preserve"> te je zabranjeno neovlašteno prenamijeniti javnu površinu.</w:t>
      </w:r>
    </w:p>
    <w:p w:rsidR="00C367DF" w:rsidRPr="004A3D9F" w:rsidRDefault="00871CFB" w:rsidP="00883BBA">
      <w:pPr>
        <w:pStyle w:val="Bezproreda"/>
        <w:jc w:val="both"/>
        <w:rPr>
          <w:sz w:val="24"/>
          <w:szCs w:val="24"/>
        </w:rPr>
      </w:pPr>
      <w:r>
        <w:rPr>
          <w:sz w:val="24"/>
          <w:szCs w:val="24"/>
        </w:rPr>
        <w:t xml:space="preserve">U dijelu Odluke koja se odnosi na korištenje javnih površina, dodana je zabrana označavanja mjesta za parkiranje vozila bez rješenja ili suprotno rješenju nadležnog tijela. </w:t>
      </w:r>
    </w:p>
    <w:p w:rsidR="00871CFB" w:rsidRDefault="00C367DF" w:rsidP="00883BBA">
      <w:pPr>
        <w:pStyle w:val="Bezproreda"/>
        <w:jc w:val="both"/>
        <w:rPr>
          <w:sz w:val="24"/>
          <w:szCs w:val="24"/>
        </w:rPr>
      </w:pPr>
      <w:r w:rsidRPr="004A3D9F">
        <w:rPr>
          <w:sz w:val="24"/>
          <w:szCs w:val="24"/>
        </w:rPr>
        <w:t xml:space="preserve">U dijelu Odluke </w:t>
      </w:r>
      <w:r w:rsidR="00871CFB">
        <w:rPr>
          <w:sz w:val="24"/>
          <w:szCs w:val="24"/>
        </w:rPr>
        <w:t>koja se odnosi na skupljanje, odvoz i postupanje sa sakupljenim komunalnim otpadom, člankom 73. stavkom 2. određeno je da su proizvođači otpada obvezni koristiti usluge ovlaštenih osoba za postupanje s otpadom na način i pod uvjetima određenim Odlukom o obvezatnom korištenju usluge skupljanja i odvoza komunalnog otpada (Službeni glasnik Grada Velike Gorice, broj: 11/04.)</w:t>
      </w:r>
    </w:p>
    <w:p w:rsidR="008175B0" w:rsidRDefault="008175B0" w:rsidP="00883BBA">
      <w:pPr>
        <w:pStyle w:val="Bezproreda"/>
        <w:jc w:val="both"/>
        <w:rPr>
          <w:sz w:val="24"/>
          <w:szCs w:val="24"/>
        </w:rPr>
      </w:pPr>
      <w:r>
        <w:rPr>
          <w:sz w:val="24"/>
          <w:szCs w:val="24"/>
        </w:rPr>
        <w:t>U dijelu Odluke koja se odnosi na držanje životinja priložena je nova karta područja Grada Velike Gorice, sukladno novoizgrađenim prometnicama.</w:t>
      </w:r>
    </w:p>
    <w:p w:rsidR="008175B0" w:rsidRDefault="008175B0" w:rsidP="00883BBA">
      <w:pPr>
        <w:pStyle w:val="Bezproreda"/>
        <w:jc w:val="both"/>
        <w:rPr>
          <w:sz w:val="24"/>
          <w:szCs w:val="24"/>
        </w:rPr>
      </w:pPr>
      <w:r w:rsidRPr="00C367DF">
        <w:rPr>
          <w:rFonts w:cstheme="minorHAnsi"/>
          <w:sz w:val="24"/>
          <w:szCs w:val="24"/>
        </w:rPr>
        <w:t>U dijelu Odluke kojim se regulira uklanjanje protupravno postavljenih predmeta propisano je da se predmeti i objekti postavljeni na javne površine i na zemljište i objekte uz javne površine suprotno odredbama Odluke moraju ukloniti, a rješenje o uklanjanju donosi komunalno redarstvo.</w:t>
      </w:r>
      <w:r>
        <w:rPr>
          <w:rFonts w:cstheme="minorHAnsi"/>
          <w:sz w:val="24"/>
          <w:szCs w:val="24"/>
        </w:rPr>
        <w:t xml:space="preserve"> </w:t>
      </w:r>
      <w:r w:rsidRPr="008175B0">
        <w:rPr>
          <w:sz w:val="24"/>
          <w:szCs w:val="24"/>
        </w:rPr>
        <w:t>Ukoliko vlasnik odnosno korisnik protupravno postavljenih predmeta ili objekta sam ne ukloni predmet ili objekt, uklonit će se na trošak vlasnika odnosno korisnika preko treće osobe.</w:t>
      </w:r>
    </w:p>
    <w:p w:rsidR="00883BBA" w:rsidRPr="00883BBA" w:rsidRDefault="00883BBA" w:rsidP="00883BBA">
      <w:pPr>
        <w:pStyle w:val="Bezproreda"/>
        <w:jc w:val="both"/>
        <w:rPr>
          <w:sz w:val="24"/>
          <w:szCs w:val="24"/>
        </w:rPr>
      </w:pPr>
      <w:r w:rsidRPr="00883BBA">
        <w:rPr>
          <w:sz w:val="24"/>
          <w:szCs w:val="24"/>
        </w:rPr>
        <w:t>U članku 97. stavak 3. određeno je da je vlasnik odnosno osoba kojoj je vozilo povjereno, dužna na zahtjev komunalnog redara dati vjerodostojan podatak o identitetu osobe kojoj je dao vozilo na upravljanje.</w:t>
      </w:r>
    </w:p>
    <w:p w:rsidR="00883BBA" w:rsidRPr="00883BBA" w:rsidRDefault="00C367DF" w:rsidP="00883BBA">
      <w:pPr>
        <w:pStyle w:val="Bezproreda"/>
        <w:jc w:val="both"/>
        <w:rPr>
          <w:rFonts w:cstheme="minorHAnsi"/>
          <w:sz w:val="24"/>
          <w:szCs w:val="24"/>
        </w:rPr>
      </w:pPr>
      <w:r w:rsidRPr="00883BBA">
        <w:rPr>
          <w:rFonts w:cstheme="minorHAnsi"/>
          <w:sz w:val="24"/>
          <w:szCs w:val="24"/>
        </w:rPr>
        <w:t>Nadzor nad provedbom Odluke povodi komunalno redarstvo, a poslove komunalnog redar</w:t>
      </w:r>
      <w:r w:rsidR="00883BBA" w:rsidRPr="00883BBA">
        <w:rPr>
          <w:rFonts w:cstheme="minorHAnsi"/>
          <w:sz w:val="24"/>
          <w:szCs w:val="24"/>
        </w:rPr>
        <w:t>stva obavljaju komunalni redari koji moraju imati posebne iskaznice ili posebne oznake na odjeći.</w:t>
      </w:r>
    </w:p>
    <w:p w:rsidR="008A7006" w:rsidRPr="008A7006" w:rsidRDefault="00883BBA" w:rsidP="008A7006">
      <w:pPr>
        <w:pStyle w:val="Bezproreda"/>
        <w:jc w:val="both"/>
        <w:rPr>
          <w:sz w:val="24"/>
          <w:szCs w:val="24"/>
        </w:rPr>
      </w:pPr>
      <w:r w:rsidRPr="008A7006">
        <w:rPr>
          <w:sz w:val="24"/>
          <w:szCs w:val="24"/>
        </w:rPr>
        <w:t xml:space="preserve">U dijelu Odluke koja se odnosi na novčane kazne </w:t>
      </w:r>
      <w:r w:rsidR="004C7B72" w:rsidRPr="008A7006">
        <w:rPr>
          <w:sz w:val="24"/>
          <w:szCs w:val="24"/>
        </w:rPr>
        <w:t xml:space="preserve">došlo je do povećanja pojedinih kazni iz razloga što </w:t>
      </w:r>
      <w:r w:rsidR="008A7006" w:rsidRPr="008A7006">
        <w:rPr>
          <w:sz w:val="24"/>
          <w:szCs w:val="24"/>
        </w:rPr>
        <w:t xml:space="preserve">Zakon o prekršajima propisuje da ukoliko počinitelj prekršaja plati kaznu u roku </w:t>
      </w:r>
      <w:r w:rsidR="008A7006">
        <w:rPr>
          <w:sz w:val="24"/>
          <w:szCs w:val="24"/>
        </w:rPr>
        <w:t xml:space="preserve">od </w:t>
      </w:r>
      <w:r w:rsidR="008A7006" w:rsidRPr="008A7006">
        <w:rPr>
          <w:sz w:val="24"/>
          <w:szCs w:val="24"/>
        </w:rPr>
        <w:t xml:space="preserve">tri dana, ista se smanjuje za </w:t>
      </w:r>
      <w:r w:rsidR="004D04DC">
        <w:rPr>
          <w:sz w:val="24"/>
          <w:szCs w:val="24"/>
        </w:rPr>
        <w:t>polovicu</w:t>
      </w:r>
      <w:r w:rsidR="008A7006" w:rsidRPr="008A7006">
        <w:rPr>
          <w:sz w:val="24"/>
          <w:szCs w:val="24"/>
        </w:rPr>
        <w:t>,</w:t>
      </w:r>
      <w:r w:rsidR="004D04DC">
        <w:rPr>
          <w:sz w:val="24"/>
          <w:szCs w:val="24"/>
        </w:rPr>
        <w:t xml:space="preserve"> odnosno u roku osam dana kada se smanjuje za trećinu,</w:t>
      </w:r>
      <w:r w:rsidR="008A7006" w:rsidRPr="008A7006">
        <w:rPr>
          <w:sz w:val="24"/>
          <w:szCs w:val="24"/>
        </w:rPr>
        <w:t xml:space="preserve"> te se time ne postiže učinak </w:t>
      </w:r>
      <w:r w:rsidR="008A7006">
        <w:rPr>
          <w:sz w:val="24"/>
          <w:szCs w:val="24"/>
        </w:rPr>
        <w:t>izrečene</w:t>
      </w:r>
      <w:r w:rsidR="008A7006" w:rsidRPr="008A7006">
        <w:rPr>
          <w:sz w:val="24"/>
          <w:szCs w:val="24"/>
        </w:rPr>
        <w:t xml:space="preserve"> kazne. </w:t>
      </w:r>
      <w:r w:rsidR="00E2008E">
        <w:rPr>
          <w:sz w:val="24"/>
          <w:szCs w:val="24"/>
        </w:rPr>
        <w:t>Drugim riječima, visina kazne ne odgovara težini počinjenog prekršaja.</w:t>
      </w:r>
    </w:p>
    <w:p w:rsidR="00C367DF" w:rsidRPr="00C367DF" w:rsidRDefault="008A7006" w:rsidP="008A7006">
      <w:pPr>
        <w:pStyle w:val="Bezproreda"/>
        <w:jc w:val="both"/>
        <w:rPr>
          <w:rFonts w:cstheme="minorHAnsi"/>
          <w:sz w:val="24"/>
          <w:szCs w:val="24"/>
        </w:rPr>
      </w:pPr>
      <w:r w:rsidRPr="008A7006">
        <w:rPr>
          <w:sz w:val="24"/>
          <w:szCs w:val="24"/>
        </w:rPr>
        <w:t>Prema Zakonu o prekršajima svrha kažnjavanja je da se izrazi društveni prijekor zbog počinjenog prekršaja, utječe na počinitelja i sve ostale da ubuduće ne čine prekršaje, utječe na svijest građana.</w:t>
      </w:r>
      <w:r>
        <w:t xml:space="preserve"> </w:t>
      </w:r>
    </w:p>
    <w:p w:rsidR="008A7006" w:rsidRPr="008A7006" w:rsidRDefault="008A7006" w:rsidP="008A7006">
      <w:pPr>
        <w:pStyle w:val="Bezproreda"/>
        <w:rPr>
          <w:sz w:val="24"/>
          <w:szCs w:val="24"/>
        </w:rPr>
      </w:pPr>
      <w:r>
        <w:rPr>
          <w:sz w:val="24"/>
          <w:szCs w:val="24"/>
        </w:rPr>
        <w:tab/>
      </w:r>
      <w:r w:rsidRPr="008A7006">
        <w:rPr>
          <w:sz w:val="24"/>
          <w:szCs w:val="24"/>
        </w:rPr>
        <w:t>Odredbom članka 1</w:t>
      </w:r>
      <w:r>
        <w:rPr>
          <w:sz w:val="24"/>
          <w:szCs w:val="24"/>
        </w:rPr>
        <w:t>06</w:t>
      </w:r>
      <w:r w:rsidRPr="008A7006">
        <w:rPr>
          <w:sz w:val="24"/>
          <w:szCs w:val="24"/>
        </w:rPr>
        <w:t xml:space="preserve">. Odluke valjalo je staviti izvan snage sada važeću Odluku o komunalnom redu koja je objavljena u Službenom glasniku Grada Velike Gorice broj </w:t>
      </w:r>
      <w:r>
        <w:rPr>
          <w:sz w:val="24"/>
          <w:szCs w:val="24"/>
        </w:rPr>
        <w:t>16/09., 2/10., 3/11., 2/13.)</w:t>
      </w:r>
    </w:p>
    <w:p w:rsidR="008A7006" w:rsidRDefault="008A7006" w:rsidP="008A7006">
      <w:pPr>
        <w:pStyle w:val="Bezproreda"/>
        <w:rPr>
          <w:sz w:val="24"/>
          <w:szCs w:val="24"/>
        </w:rPr>
      </w:pPr>
      <w:r>
        <w:rPr>
          <w:sz w:val="24"/>
          <w:szCs w:val="24"/>
        </w:rPr>
        <w:lastRenderedPageBreak/>
        <w:tab/>
      </w:r>
    </w:p>
    <w:p w:rsidR="00C367DF" w:rsidRPr="008A7006" w:rsidRDefault="008A7006" w:rsidP="008A7006">
      <w:pPr>
        <w:pStyle w:val="Bezproreda"/>
        <w:rPr>
          <w:sz w:val="24"/>
          <w:szCs w:val="24"/>
        </w:rPr>
      </w:pPr>
      <w:r>
        <w:rPr>
          <w:sz w:val="24"/>
          <w:szCs w:val="24"/>
        </w:rPr>
        <w:tab/>
      </w:r>
      <w:r w:rsidR="00C367DF" w:rsidRPr="008A7006">
        <w:rPr>
          <w:sz w:val="24"/>
          <w:szCs w:val="24"/>
        </w:rPr>
        <w:t>Za provođenje Odluke nije potrebno osigurati financijska sredstva.</w:t>
      </w:r>
    </w:p>
    <w:p w:rsidR="008A7006" w:rsidRDefault="008A7006" w:rsidP="008A7006">
      <w:pPr>
        <w:pStyle w:val="Bezproreda"/>
        <w:rPr>
          <w:sz w:val="24"/>
          <w:szCs w:val="24"/>
        </w:rPr>
      </w:pPr>
      <w:r>
        <w:rPr>
          <w:sz w:val="24"/>
          <w:szCs w:val="24"/>
        </w:rPr>
        <w:tab/>
      </w:r>
    </w:p>
    <w:p w:rsidR="00C367DF" w:rsidRDefault="008A7006" w:rsidP="008A7006">
      <w:pPr>
        <w:pStyle w:val="Bezproreda"/>
        <w:rPr>
          <w:rFonts w:cstheme="minorHAnsi"/>
          <w:sz w:val="24"/>
          <w:szCs w:val="24"/>
        </w:rPr>
      </w:pPr>
      <w:r>
        <w:rPr>
          <w:sz w:val="24"/>
          <w:szCs w:val="24"/>
        </w:rPr>
        <w:tab/>
        <w:t>Z</w:t>
      </w:r>
      <w:r w:rsidR="00C367DF" w:rsidRPr="00C367DF">
        <w:rPr>
          <w:rFonts w:cstheme="minorHAnsi"/>
          <w:sz w:val="24"/>
          <w:szCs w:val="24"/>
        </w:rPr>
        <w:t xml:space="preserve">bog navedenog predlažemo da </w:t>
      </w:r>
      <w:r>
        <w:rPr>
          <w:rFonts w:cstheme="minorHAnsi"/>
          <w:sz w:val="24"/>
          <w:szCs w:val="24"/>
        </w:rPr>
        <w:t>Gradonačelnik</w:t>
      </w:r>
      <w:r w:rsidR="00C367DF" w:rsidRPr="00C367DF">
        <w:rPr>
          <w:rFonts w:cstheme="minorHAnsi"/>
          <w:sz w:val="24"/>
          <w:szCs w:val="24"/>
        </w:rPr>
        <w:t xml:space="preserve"> Grada Velike Gorice utvrdi Prijedlog Odluke o komunalnom redu u priloženom tekstu, i predloži Gradskom vijeću Grada Velike Gorice njeno donošenje.</w:t>
      </w:r>
    </w:p>
    <w:p w:rsidR="008A7006" w:rsidRDefault="008A7006" w:rsidP="00C367DF">
      <w:pPr>
        <w:ind w:leftChars="2360" w:left="5192"/>
        <w:jc w:val="center"/>
        <w:rPr>
          <w:rFonts w:cstheme="minorHAnsi"/>
          <w:sz w:val="24"/>
          <w:szCs w:val="24"/>
        </w:rPr>
      </w:pPr>
    </w:p>
    <w:p w:rsidR="00AC2154" w:rsidRDefault="008A7006" w:rsidP="00890C3C">
      <w:pPr>
        <w:pStyle w:val="Bezproreda"/>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p w:rsidR="00AC2154" w:rsidRDefault="00AC2154" w:rsidP="008A7006">
      <w:pPr>
        <w:pStyle w:val="Bezproreda"/>
        <w:rPr>
          <w:b/>
          <w:sz w:val="24"/>
          <w:szCs w:val="24"/>
        </w:rPr>
      </w:pPr>
    </w:p>
    <w:sectPr w:rsidR="00AC2154" w:rsidSect="00134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0F1A"/>
    <w:multiLevelType w:val="hybridMultilevel"/>
    <w:tmpl w:val="AECC3D68"/>
    <w:lvl w:ilvl="0" w:tplc="BD1A1F64">
      <w:start w:val="2"/>
      <w:numFmt w:val="bullet"/>
      <w:lvlText w:val="-"/>
      <w:lvlJc w:val="left"/>
      <w:pPr>
        <w:ind w:left="6030" w:hanging="360"/>
      </w:pPr>
      <w:rPr>
        <w:rFonts w:ascii="Calibri" w:eastAsiaTheme="minorHAnsi" w:hAnsi="Calibri" w:cs="Calibri" w:hint="default"/>
      </w:rPr>
    </w:lvl>
    <w:lvl w:ilvl="1" w:tplc="041A0003">
      <w:start w:val="1"/>
      <w:numFmt w:val="bullet"/>
      <w:lvlText w:val="o"/>
      <w:lvlJc w:val="left"/>
      <w:pPr>
        <w:ind w:left="6750" w:hanging="360"/>
      </w:pPr>
      <w:rPr>
        <w:rFonts w:ascii="Courier New" w:hAnsi="Courier New" w:cs="Courier New" w:hint="default"/>
      </w:rPr>
    </w:lvl>
    <w:lvl w:ilvl="2" w:tplc="041A0005">
      <w:start w:val="1"/>
      <w:numFmt w:val="bullet"/>
      <w:lvlText w:val=""/>
      <w:lvlJc w:val="left"/>
      <w:pPr>
        <w:ind w:left="7470" w:hanging="360"/>
      </w:pPr>
      <w:rPr>
        <w:rFonts w:ascii="Wingdings" w:hAnsi="Wingdings" w:hint="default"/>
      </w:rPr>
    </w:lvl>
    <w:lvl w:ilvl="3" w:tplc="041A0001">
      <w:start w:val="1"/>
      <w:numFmt w:val="bullet"/>
      <w:lvlText w:val=""/>
      <w:lvlJc w:val="left"/>
      <w:pPr>
        <w:ind w:left="8190" w:hanging="360"/>
      </w:pPr>
      <w:rPr>
        <w:rFonts w:ascii="Symbol" w:hAnsi="Symbol" w:hint="default"/>
      </w:rPr>
    </w:lvl>
    <w:lvl w:ilvl="4" w:tplc="041A0003">
      <w:start w:val="1"/>
      <w:numFmt w:val="bullet"/>
      <w:lvlText w:val="o"/>
      <w:lvlJc w:val="left"/>
      <w:pPr>
        <w:ind w:left="8910" w:hanging="360"/>
      </w:pPr>
      <w:rPr>
        <w:rFonts w:ascii="Courier New" w:hAnsi="Courier New" w:cs="Courier New" w:hint="default"/>
      </w:rPr>
    </w:lvl>
    <w:lvl w:ilvl="5" w:tplc="041A0005">
      <w:start w:val="1"/>
      <w:numFmt w:val="bullet"/>
      <w:lvlText w:val=""/>
      <w:lvlJc w:val="left"/>
      <w:pPr>
        <w:ind w:left="9630" w:hanging="360"/>
      </w:pPr>
      <w:rPr>
        <w:rFonts w:ascii="Wingdings" w:hAnsi="Wingdings" w:hint="default"/>
      </w:rPr>
    </w:lvl>
    <w:lvl w:ilvl="6" w:tplc="041A0001">
      <w:start w:val="1"/>
      <w:numFmt w:val="bullet"/>
      <w:lvlText w:val=""/>
      <w:lvlJc w:val="left"/>
      <w:pPr>
        <w:ind w:left="10350" w:hanging="360"/>
      </w:pPr>
      <w:rPr>
        <w:rFonts w:ascii="Symbol" w:hAnsi="Symbol" w:hint="default"/>
      </w:rPr>
    </w:lvl>
    <w:lvl w:ilvl="7" w:tplc="041A0003">
      <w:start w:val="1"/>
      <w:numFmt w:val="bullet"/>
      <w:lvlText w:val="o"/>
      <w:lvlJc w:val="left"/>
      <w:pPr>
        <w:ind w:left="11070" w:hanging="360"/>
      </w:pPr>
      <w:rPr>
        <w:rFonts w:ascii="Courier New" w:hAnsi="Courier New" w:cs="Courier New" w:hint="default"/>
      </w:rPr>
    </w:lvl>
    <w:lvl w:ilvl="8" w:tplc="041A0005">
      <w:start w:val="1"/>
      <w:numFmt w:val="bullet"/>
      <w:lvlText w:val=""/>
      <w:lvlJc w:val="left"/>
      <w:pPr>
        <w:ind w:left="117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7DF"/>
    <w:rsid w:val="00114AB9"/>
    <w:rsid w:val="00134D6C"/>
    <w:rsid w:val="002C64CE"/>
    <w:rsid w:val="003E57B8"/>
    <w:rsid w:val="004A3D9F"/>
    <w:rsid w:val="004C7B72"/>
    <w:rsid w:val="004D04DC"/>
    <w:rsid w:val="00502394"/>
    <w:rsid w:val="00525B68"/>
    <w:rsid w:val="00532482"/>
    <w:rsid w:val="005B2916"/>
    <w:rsid w:val="008175B0"/>
    <w:rsid w:val="00871CFB"/>
    <w:rsid w:val="00883BBA"/>
    <w:rsid w:val="00890C3C"/>
    <w:rsid w:val="008A7006"/>
    <w:rsid w:val="00AC2154"/>
    <w:rsid w:val="00B84FE0"/>
    <w:rsid w:val="00BD22CA"/>
    <w:rsid w:val="00C21FF8"/>
    <w:rsid w:val="00C367DF"/>
    <w:rsid w:val="00E2008E"/>
    <w:rsid w:val="00E7590C"/>
    <w:rsid w:val="00EA477B"/>
    <w:rsid w:val="00F73F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367DF"/>
    <w:pPr>
      <w:spacing w:after="0" w:line="240" w:lineRule="auto"/>
    </w:pPr>
  </w:style>
  <w:style w:type="paragraph" w:styleId="Tekstbalonia">
    <w:name w:val="Balloon Text"/>
    <w:basedOn w:val="Normal"/>
    <w:link w:val="TekstbaloniaChar"/>
    <w:uiPriority w:val="99"/>
    <w:semiHidden/>
    <w:unhideWhenUsed/>
    <w:rsid w:val="005324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24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02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0432-DAC0-49BA-BBAB-DC8C7F75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Maja</cp:lastModifiedBy>
  <cp:revision>2</cp:revision>
  <cp:lastPrinted>2016-10-17T13:19:00Z</cp:lastPrinted>
  <dcterms:created xsi:type="dcterms:W3CDTF">2016-10-25T11:10:00Z</dcterms:created>
  <dcterms:modified xsi:type="dcterms:W3CDTF">2016-10-25T11:10:00Z</dcterms:modified>
</cp:coreProperties>
</file>