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F8" w:rsidRPr="00B767FD" w:rsidRDefault="006833F8" w:rsidP="006833F8">
      <w:pPr>
        <w:pStyle w:val="Bezproreda"/>
        <w:rPr>
          <w:rFonts w:ascii="Arial Narrow" w:hAnsi="Arial Narrow"/>
        </w:rPr>
      </w:pPr>
    </w:p>
    <w:p w:rsidR="002F0975" w:rsidRDefault="006833F8" w:rsidP="006833F8">
      <w:pPr>
        <w:pStyle w:val="Bezproreda"/>
        <w:jc w:val="center"/>
        <w:rPr>
          <w:rFonts w:ascii="Arial Narrow" w:hAnsi="Arial Narrow"/>
          <w:b/>
        </w:rPr>
      </w:pPr>
      <w:r w:rsidRPr="00B767FD">
        <w:rPr>
          <w:rFonts w:ascii="Arial Narrow" w:hAnsi="Arial Narrow"/>
          <w:b/>
        </w:rPr>
        <w:t>O b r a z l o ž e n j e</w:t>
      </w:r>
      <w:r w:rsidR="00130DAF">
        <w:rPr>
          <w:rFonts w:ascii="Arial Narrow" w:hAnsi="Arial Narrow"/>
          <w:b/>
        </w:rPr>
        <w:t xml:space="preserve"> </w:t>
      </w:r>
    </w:p>
    <w:p w:rsidR="006833F8" w:rsidRPr="00B767FD" w:rsidRDefault="00130DAF" w:rsidP="006833F8">
      <w:pPr>
        <w:pStyle w:val="Bezprored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donošenja Odluke o autotaksi prijevozu</w:t>
      </w:r>
    </w:p>
    <w:p w:rsidR="006833F8" w:rsidRPr="00B767FD" w:rsidRDefault="006833F8" w:rsidP="006833F8">
      <w:pPr>
        <w:pStyle w:val="Bezproreda"/>
        <w:jc w:val="center"/>
        <w:rPr>
          <w:rFonts w:ascii="Arial Narrow" w:hAnsi="Arial Narrow"/>
          <w:b/>
        </w:rPr>
      </w:pPr>
    </w:p>
    <w:p w:rsidR="006833F8" w:rsidRPr="00B767FD" w:rsidRDefault="006833F8" w:rsidP="00B767FD">
      <w:pPr>
        <w:pStyle w:val="Bezproreda"/>
        <w:jc w:val="both"/>
        <w:rPr>
          <w:rFonts w:ascii="Arial Narrow" w:hAnsi="Arial Narrow"/>
        </w:rPr>
      </w:pPr>
      <w:r w:rsidRPr="00B767FD">
        <w:rPr>
          <w:rFonts w:ascii="Arial Narrow" w:hAnsi="Arial Narrow"/>
        </w:rPr>
        <w:tab/>
        <w:t>Gradsko vijeće Grada Velike Gorice donijelo je na svojoj 8. sjednici održanoj 24. srpnja 2014.</w:t>
      </w:r>
      <w:r w:rsidR="00306D9B">
        <w:rPr>
          <w:rFonts w:ascii="Arial Narrow" w:hAnsi="Arial Narrow"/>
        </w:rPr>
        <w:t>,</w:t>
      </w:r>
    </w:p>
    <w:p w:rsidR="006833F8" w:rsidRPr="00B767FD" w:rsidRDefault="006833F8" w:rsidP="00B767FD">
      <w:pPr>
        <w:pStyle w:val="Bezproreda"/>
        <w:jc w:val="both"/>
        <w:rPr>
          <w:rFonts w:ascii="Arial Narrow" w:hAnsi="Arial Narrow"/>
        </w:rPr>
      </w:pPr>
      <w:r w:rsidRPr="00B767FD">
        <w:rPr>
          <w:rFonts w:ascii="Arial Narrow" w:hAnsi="Arial Narrow"/>
        </w:rPr>
        <w:t xml:space="preserve">temeljem članka 56. stavak 1. Zakona o prijevozu u cestovnom prometu (Narodne novine broj: </w:t>
      </w:r>
      <w:r w:rsidR="00717F8F" w:rsidRPr="00B767FD">
        <w:rPr>
          <w:rFonts w:ascii="Arial Narrow" w:hAnsi="Arial Narrow"/>
        </w:rPr>
        <w:t>82/13.) Odluku o autotaksi prijevozu koja je objavljena u Službenom glasniku Grada Velike Gorice broj 04/14.</w:t>
      </w:r>
    </w:p>
    <w:p w:rsidR="00717F8F" w:rsidRDefault="00717F8F" w:rsidP="00B767FD">
      <w:pPr>
        <w:pStyle w:val="Bezproreda"/>
        <w:jc w:val="both"/>
        <w:rPr>
          <w:rFonts w:ascii="Arial Narrow" w:hAnsi="Arial Narrow"/>
        </w:rPr>
      </w:pPr>
      <w:r w:rsidRPr="00B767FD">
        <w:rPr>
          <w:rFonts w:ascii="Arial Narrow" w:hAnsi="Arial Narrow"/>
        </w:rPr>
        <w:tab/>
        <w:t>Tijekom primjene navedene Odluke uočeni su određeni nedostaci,</w:t>
      </w:r>
      <w:r w:rsidR="00F66BED">
        <w:rPr>
          <w:rFonts w:ascii="Arial Narrow" w:hAnsi="Arial Narrow"/>
        </w:rPr>
        <w:t xml:space="preserve"> naročito oni koji se odnose na cijenu autotaksi usluge, ali i  odnosa prijevoznika prema korisnicima usluga.</w:t>
      </w:r>
    </w:p>
    <w:p w:rsidR="00F66BED" w:rsidRPr="00B767FD" w:rsidRDefault="00F66BED" w:rsidP="00B767FD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Kako je glavno stajalište naših </w:t>
      </w:r>
      <w:r w:rsidR="006126FE">
        <w:rPr>
          <w:rFonts w:ascii="Arial Narrow" w:hAnsi="Arial Narrow"/>
        </w:rPr>
        <w:t>autotaksi</w:t>
      </w:r>
      <w:r>
        <w:rPr>
          <w:rFonts w:ascii="Arial Narrow" w:hAnsi="Arial Narrow"/>
        </w:rPr>
        <w:t xml:space="preserve"> prijevoznika aerodrom „Dr. Franjo Tuđman“ koje kao takvo </w:t>
      </w:r>
      <w:r w:rsidR="00BB5062">
        <w:rPr>
          <w:rFonts w:ascii="Arial Narrow" w:hAnsi="Arial Narrow"/>
        </w:rPr>
        <w:t>znači veliku cirkulaciju stranih turista, vrlo je važno Odlukom regulirati sva sporna pitanja na koje nam je učestalo ukazivano od strane nezadovoljnih korisnika autotaksi usluga.</w:t>
      </w:r>
      <w:r>
        <w:rPr>
          <w:rFonts w:ascii="Arial Narrow" w:hAnsi="Arial Narrow"/>
        </w:rPr>
        <w:t xml:space="preserve"> </w:t>
      </w:r>
    </w:p>
    <w:p w:rsidR="002E61F5" w:rsidRDefault="00717F8F" w:rsidP="00B767FD">
      <w:pPr>
        <w:pStyle w:val="Bezproreda"/>
        <w:jc w:val="both"/>
        <w:rPr>
          <w:rFonts w:ascii="Arial Narrow" w:hAnsi="Arial Narrow"/>
        </w:rPr>
      </w:pPr>
      <w:r w:rsidRPr="00B767FD">
        <w:rPr>
          <w:rFonts w:ascii="Arial Narrow" w:hAnsi="Arial Narrow"/>
        </w:rPr>
        <w:tab/>
      </w:r>
      <w:r w:rsidR="00BB5062">
        <w:rPr>
          <w:rFonts w:ascii="Arial Narrow" w:hAnsi="Arial Narrow"/>
        </w:rPr>
        <w:t xml:space="preserve">Sukladno članku </w:t>
      </w:r>
      <w:r w:rsidR="002E61F5">
        <w:rPr>
          <w:rFonts w:ascii="Arial Narrow" w:hAnsi="Arial Narrow"/>
        </w:rPr>
        <w:t>56</w:t>
      </w:r>
      <w:r w:rsidR="00BB5062">
        <w:rPr>
          <w:rFonts w:ascii="Arial Narrow" w:hAnsi="Arial Narrow"/>
        </w:rPr>
        <w:t xml:space="preserve">. Zakona o prijevozu u cestovnom prometu autotaksi prijevoz se obavlja na temelju dozvole, ako je to utvrđeno propisom jedinice lokalne samouprave (JLS). </w:t>
      </w:r>
      <w:r w:rsidR="002E61F5">
        <w:rPr>
          <w:rFonts w:ascii="Arial Narrow" w:hAnsi="Arial Narrow"/>
        </w:rPr>
        <w:t xml:space="preserve">Dozvolu izdaje nadležno tijelo JLS pravnoj ili fizičkoj osobi koja ispunjava slijedeće uvjete: </w:t>
      </w:r>
    </w:p>
    <w:p w:rsidR="002E61F5" w:rsidRDefault="002E61F5" w:rsidP="00B767FD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  <w:t xml:space="preserve">ima važeću licenciju izdanu od Ureda državne uprave i </w:t>
      </w:r>
    </w:p>
    <w:p w:rsidR="002E61F5" w:rsidRDefault="002E61F5" w:rsidP="00B767FD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  <w:t>ima položeni ispit iz članka 59. Zakona.</w:t>
      </w:r>
    </w:p>
    <w:p w:rsidR="00BD675F" w:rsidRDefault="002E61F5" w:rsidP="00B767FD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Prema Odluci iz 2014. godine dozvola se izdavala temeljem javnog poziva za prikupljanje pisanih zahtjeva za određeni broj dozvola. Kako Zakon</w:t>
      </w:r>
      <w:r w:rsidR="00BD675F" w:rsidRPr="00BD675F">
        <w:rPr>
          <w:rFonts w:ascii="Arial Narrow" w:hAnsi="Arial Narrow"/>
        </w:rPr>
        <w:t xml:space="preserve"> </w:t>
      </w:r>
      <w:r w:rsidR="00BD675F">
        <w:rPr>
          <w:rFonts w:ascii="Arial Narrow" w:hAnsi="Arial Narrow"/>
        </w:rPr>
        <w:t>ne navodi</w:t>
      </w:r>
      <w:r>
        <w:rPr>
          <w:rFonts w:ascii="Arial Narrow" w:hAnsi="Arial Narrow"/>
        </w:rPr>
        <w:t xml:space="preserve"> decidirano da je potrebno ograničiti broj dozvola na pojedinom području, </w:t>
      </w:r>
      <w:r w:rsidR="002A18AA">
        <w:rPr>
          <w:rFonts w:ascii="Arial Narrow" w:hAnsi="Arial Narrow"/>
        </w:rPr>
        <w:t>mišljenja</w:t>
      </w:r>
      <w:r>
        <w:rPr>
          <w:rFonts w:ascii="Arial Narrow" w:hAnsi="Arial Narrow"/>
        </w:rPr>
        <w:t xml:space="preserve"> smo da se autotaksi prijevoz treba obavljati na temelju dozvole svakog tko zadovolji zakonom propisane uvjete, a potom će </w:t>
      </w:r>
      <w:r w:rsidR="00DD2180">
        <w:rPr>
          <w:rFonts w:ascii="Arial Narrow" w:hAnsi="Arial Narrow"/>
        </w:rPr>
        <w:t xml:space="preserve">poduzetnička i tržišna sposobnost </w:t>
      </w:r>
      <w:r w:rsidR="002A18AA">
        <w:rPr>
          <w:rFonts w:ascii="Arial Narrow" w:hAnsi="Arial Narrow"/>
        </w:rPr>
        <w:t xml:space="preserve">pojedinog prijevoznika </w:t>
      </w:r>
      <w:r w:rsidR="00DD2180">
        <w:rPr>
          <w:rFonts w:ascii="Arial Narrow" w:hAnsi="Arial Narrow"/>
        </w:rPr>
        <w:t xml:space="preserve">izvršiti </w:t>
      </w:r>
      <w:r w:rsidR="00BD675F">
        <w:rPr>
          <w:rFonts w:ascii="Arial Narrow" w:hAnsi="Arial Narrow"/>
        </w:rPr>
        <w:t>selekciju na terenu.</w:t>
      </w:r>
    </w:p>
    <w:p w:rsidR="00BD675F" w:rsidRDefault="00BD675F" w:rsidP="00B767FD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Dozvolu je, međutim, potrebno vremenski ograničiti iz razloga što je preduvjet za njezino dobivanje licencija izdana od Ureda državne uprave koja ima rok važenja pet godina.</w:t>
      </w:r>
    </w:p>
    <w:p w:rsidR="00E04A83" w:rsidRDefault="00E04A83" w:rsidP="00B767FD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D675F">
        <w:rPr>
          <w:rFonts w:ascii="Arial Narrow" w:hAnsi="Arial Narrow"/>
        </w:rPr>
        <w:t>Što se, pak, cijene usluge tiče, mišljenja smo da se ista treba korigirati jer</w:t>
      </w:r>
      <w:r>
        <w:rPr>
          <w:rFonts w:ascii="Arial Narrow" w:hAnsi="Arial Narrow"/>
        </w:rPr>
        <w:t xml:space="preserve"> je znatno viša u odnosu na cij</w:t>
      </w:r>
      <w:r w:rsidR="00BD675F">
        <w:rPr>
          <w:rFonts w:ascii="Arial Narrow" w:hAnsi="Arial Narrow"/>
        </w:rPr>
        <w:t xml:space="preserve">ene autotaksi prijevoza </w:t>
      </w:r>
      <w:r>
        <w:rPr>
          <w:rFonts w:ascii="Arial Narrow" w:hAnsi="Arial Narrow"/>
        </w:rPr>
        <w:t>u okruženju.</w:t>
      </w:r>
      <w:r w:rsidR="002E61F5">
        <w:rPr>
          <w:rFonts w:ascii="Arial Narrow" w:hAnsi="Arial Narrow"/>
        </w:rPr>
        <w:t xml:space="preserve"> </w:t>
      </w:r>
    </w:p>
    <w:p w:rsidR="00E04A83" w:rsidRDefault="00E04A83" w:rsidP="00B767FD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Člankom 57. Zakona o prijevozu u cestovnom prometu određeno je da se autotaksi prijevoz obavlja na području i s područja one JLS na čijem području prijevoznik ima prebivalište/sjedište. Sukladno navedenom nova Odluka treba sadržavati prekršaju odredbu koja bi sankcionirala prijevoznike koji na području i s područja Grada Velike Gorice obavlja</w:t>
      </w:r>
      <w:r w:rsidR="000D6B8F">
        <w:rPr>
          <w:rFonts w:ascii="Arial Narrow" w:hAnsi="Arial Narrow"/>
        </w:rPr>
        <w:t>ju</w:t>
      </w:r>
      <w:r>
        <w:rPr>
          <w:rFonts w:ascii="Arial Narrow" w:hAnsi="Arial Narrow"/>
        </w:rPr>
        <w:t xml:space="preserve"> prijevoz bez potrebne dozvole.</w:t>
      </w:r>
    </w:p>
    <w:p w:rsidR="001A2F11" w:rsidRDefault="001A2F11" w:rsidP="00B767FD">
      <w:pPr>
        <w:pStyle w:val="Bezproreda"/>
        <w:jc w:val="both"/>
        <w:rPr>
          <w:rFonts w:ascii="Arial Narrow" w:hAnsi="Arial Narrow"/>
        </w:rPr>
      </w:pPr>
    </w:p>
    <w:p w:rsidR="00E04A83" w:rsidRDefault="00E04A83" w:rsidP="00B767FD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OBRAZLOŽENJE POJEDINIH ODREDABA PRIJEDLOGA ODLUKE:</w:t>
      </w:r>
    </w:p>
    <w:p w:rsidR="001A2F11" w:rsidRDefault="001A2F11" w:rsidP="00B767FD">
      <w:pPr>
        <w:pStyle w:val="Bezproreda"/>
        <w:jc w:val="both"/>
        <w:rPr>
          <w:rFonts w:ascii="Arial Narrow" w:hAnsi="Arial Narrow"/>
        </w:rPr>
      </w:pPr>
    </w:p>
    <w:p w:rsidR="00717F8F" w:rsidRDefault="00E04A83" w:rsidP="001A2F11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1. </w:t>
      </w:r>
      <w:r w:rsidR="001A2F11">
        <w:rPr>
          <w:rFonts w:ascii="Arial Narrow" w:hAnsi="Arial Narrow"/>
          <w:b/>
        </w:rPr>
        <w:t xml:space="preserve">do 3. </w:t>
      </w:r>
      <w:r w:rsidR="001A2F11">
        <w:rPr>
          <w:rFonts w:ascii="Arial Narrow" w:hAnsi="Arial Narrow"/>
        </w:rPr>
        <w:t>uređen je sadržaj Odluke sukladno članku 56. Zakona, te značenje pojedinih pojmova u smislu Odluke,</w:t>
      </w:r>
    </w:p>
    <w:p w:rsidR="001A2F11" w:rsidRDefault="001A2F11" w:rsidP="001A2F11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4. </w:t>
      </w:r>
      <w:r w:rsidR="000D6B8F" w:rsidRPr="000D6B8F">
        <w:rPr>
          <w:rFonts w:ascii="Arial Narrow" w:hAnsi="Arial Narrow"/>
        </w:rPr>
        <w:t xml:space="preserve">određuje </w:t>
      </w:r>
      <w:r w:rsidR="000D6B8F">
        <w:rPr>
          <w:rFonts w:ascii="Arial Narrow" w:hAnsi="Arial Narrow"/>
        </w:rPr>
        <w:t>tko i na temelju čega</w:t>
      </w:r>
      <w:r w:rsidR="000D6B8F">
        <w:rPr>
          <w:rFonts w:ascii="Arial Narrow" w:hAnsi="Arial Narrow"/>
          <w:b/>
        </w:rPr>
        <w:t xml:space="preserve"> </w:t>
      </w:r>
      <w:r w:rsidR="000D6B8F">
        <w:rPr>
          <w:rFonts w:ascii="Arial Narrow" w:hAnsi="Arial Narrow"/>
        </w:rPr>
        <w:t>obavlja autotaksi prijevoz, na koji rok, te tko je nadležan za izdavanje dozvole,</w:t>
      </w:r>
    </w:p>
    <w:p w:rsidR="000D6B8F" w:rsidRDefault="000D6B8F" w:rsidP="001A2F11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5. </w:t>
      </w:r>
      <w:r>
        <w:rPr>
          <w:rFonts w:ascii="Arial Narrow" w:hAnsi="Arial Narrow"/>
        </w:rPr>
        <w:t>određuje oblik i sadržaj dozvole,</w:t>
      </w:r>
    </w:p>
    <w:p w:rsidR="000D6B8F" w:rsidRDefault="000D6B8F" w:rsidP="001A2F11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6. </w:t>
      </w:r>
      <w:r>
        <w:rPr>
          <w:rFonts w:ascii="Arial Narrow" w:hAnsi="Arial Narrow"/>
        </w:rPr>
        <w:t>određuje tko može dobiti dozvolu i pod kojim uvjetima,</w:t>
      </w:r>
    </w:p>
    <w:p w:rsidR="000D6B8F" w:rsidRDefault="000D6B8F" w:rsidP="001A2F11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7. </w:t>
      </w:r>
      <w:r>
        <w:rPr>
          <w:rFonts w:ascii="Arial Narrow" w:hAnsi="Arial Narrow"/>
        </w:rPr>
        <w:t>određuje način postupanja gradskog upravnog tijela nadležnog za poslove prometa po zahtjevu za izdavanje dozvole,</w:t>
      </w:r>
    </w:p>
    <w:p w:rsidR="000D6B8F" w:rsidRDefault="000D6B8F" w:rsidP="001A2F11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8. </w:t>
      </w:r>
      <w:r>
        <w:rPr>
          <w:rFonts w:ascii="Arial Narrow" w:hAnsi="Arial Narrow"/>
        </w:rPr>
        <w:t>određuje postupanje prijevoznika u slučaju promjene podataka na temelju kojih je dozvola izdana,</w:t>
      </w:r>
    </w:p>
    <w:p w:rsidR="000D6B8F" w:rsidRDefault="000D6B8F" w:rsidP="000D6B8F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9. </w:t>
      </w:r>
      <w:r>
        <w:rPr>
          <w:rFonts w:ascii="Arial Narrow" w:hAnsi="Arial Narrow"/>
        </w:rPr>
        <w:t>određuje postupanje gradskog upravnog tijela nadležnog za poslove prometa po zahtjevu za obnovu dozvole</w:t>
      </w:r>
    </w:p>
    <w:p w:rsidR="000D6B8F" w:rsidRDefault="000D6B8F" w:rsidP="000D6B8F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10. </w:t>
      </w:r>
      <w:r>
        <w:rPr>
          <w:rFonts w:ascii="Arial Narrow" w:hAnsi="Arial Narrow"/>
        </w:rPr>
        <w:t>određuje slučajeve prestanka dozvole prije isteka vremena na koje je izdana, te obvezu vraćanja dozvole izdavatelju,</w:t>
      </w:r>
    </w:p>
    <w:p w:rsidR="000D6B8F" w:rsidRDefault="000D6B8F" w:rsidP="000D6B8F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11. do 14. </w:t>
      </w:r>
      <w:r>
        <w:rPr>
          <w:rFonts w:ascii="Arial Narrow" w:hAnsi="Arial Narrow"/>
        </w:rPr>
        <w:t>određuje način obavljan</w:t>
      </w:r>
      <w:r w:rsidR="00F82C7C">
        <w:rPr>
          <w:rFonts w:ascii="Arial Narrow" w:hAnsi="Arial Narrow"/>
        </w:rPr>
        <w:t>ja autotaksi prijevoza, vrijeme, način primanja putnika, odnos prema putnicima, te obavezne dijelove izda</w:t>
      </w:r>
      <w:r w:rsidR="006126FE">
        <w:rPr>
          <w:rFonts w:ascii="Arial Narrow" w:hAnsi="Arial Narrow"/>
        </w:rPr>
        <w:t>n</w:t>
      </w:r>
      <w:r w:rsidR="00F82C7C">
        <w:rPr>
          <w:rFonts w:ascii="Arial Narrow" w:hAnsi="Arial Narrow"/>
        </w:rPr>
        <w:t>og računa,</w:t>
      </w:r>
    </w:p>
    <w:p w:rsidR="00F82C7C" w:rsidRDefault="00F82C7C" w:rsidP="000D6B8F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15., 16. i 18. </w:t>
      </w:r>
      <w:r>
        <w:rPr>
          <w:rFonts w:ascii="Arial Narrow" w:hAnsi="Arial Narrow"/>
        </w:rPr>
        <w:t>određuje izgled autotaksi vozila,</w:t>
      </w:r>
    </w:p>
    <w:p w:rsidR="00F82C7C" w:rsidRDefault="00F82C7C" w:rsidP="000D6B8F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17. </w:t>
      </w:r>
      <w:r>
        <w:rPr>
          <w:rFonts w:ascii="Arial Narrow" w:hAnsi="Arial Narrow"/>
        </w:rPr>
        <w:t>određuje što je sve vozač dužan imati u vozilu za vrijeme obavljanja autotaksi prijevoza,</w:t>
      </w:r>
    </w:p>
    <w:p w:rsidR="00F82C7C" w:rsidRDefault="00F82C7C" w:rsidP="000D6B8F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19. i 20. </w:t>
      </w:r>
      <w:r>
        <w:rPr>
          <w:rFonts w:ascii="Arial Narrow" w:hAnsi="Arial Narrow"/>
        </w:rPr>
        <w:t>određuje izgled i ponašanje autotaksi vozača,</w:t>
      </w:r>
    </w:p>
    <w:p w:rsidR="00F82C7C" w:rsidRDefault="00F82C7C" w:rsidP="000D6B8F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21. </w:t>
      </w:r>
      <w:r>
        <w:rPr>
          <w:rFonts w:ascii="Arial Narrow" w:hAnsi="Arial Narrow"/>
        </w:rPr>
        <w:t>određuje način prijevoza djece mlađe od šest godina,</w:t>
      </w:r>
    </w:p>
    <w:p w:rsidR="00F82C7C" w:rsidRDefault="00F82C7C" w:rsidP="000D6B8F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22. </w:t>
      </w:r>
      <w:r>
        <w:rPr>
          <w:rFonts w:ascii="Arial Narrow" w:hAnsi="Arial Narrow"/>
        </w:rPr>
        <w:t>određuje slučajeve kada vozač može odbiti pružiti uslugu prijevoza,</w:t>
      </w:r>
    </w:p>
    <w:p w:rsidR="00F82C7C" w:rsidRDefault="00F82C7C" w:rsidP="000D6B8F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23. </w:t>
      </w:r>
      <w:r>
        <w:rPr>
          <w:rFonts w:ascii="Arial Narrow" w:hAnsi="Arial Narrow"/>
        </w:rPr>
        <w:t>određuje postupanje vozača s nađenim stvarima.</w:t>
      </w:r>
    </w:p>
    <w:p w:rsidR="00F82C7C" w:rsidRDefault="00F82C7C" w:rsidP="000D6B8F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24., 25.i 26. </w:t>
      </w:r>
      <w:r>
        <w:rPr>
          <w:rFonts w:ascii="Arial Narrow" w:hAnsi="Arial Narrow"/>
        </w:rPr>
        <w:t>odredbe su koje se tiču autotaksi stajališta,</w:t>
      </w:r>
    </w:p>
    <w:p w:rsidR="00F82C7C" w:rsidRDefault="00F82C7C" w:rsidP="000D6B8F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Članak 27., 28. i 29. </w:t>
      </w:r>
      <w:r>
        <w:rPr>
          <w:rFonts w:ascii="Arial Narrow" w:hAnsi="Arial Narrow"/>
        </w:rPr>
        <w:t>određuju najvišu cijenu autotaksi prijevoza, sastavne dijelove cjenika</w:t>
      </w:r>
      <w:r w:rsidR="006126FE">
        <w:rPr>
          <w:rFonts w:ascii="Arial Narrow" w:hAnsi="Arial Narrow"/>
        </w:rPr>
        <w:t xml:space="preserve"> i mogućnost slobodne pogodbe između vozača i putnika ukoliko je odredište izvan Grada Velike Gorice,</w:t>
      </w:r>
    </w:p>
    <w:p w:rsidR="006126FE" w:rsidRDefault="006126FE" w:rsidP="000D6B8F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30. </w:t>
      </w:r>
      <w:r>
        <w:rPr>
          <w:rFonts w:ascii="Arial Narrow" w:hAnsi="Arial Narrow"/>
        </w:rPr>
        <w:t>određuje način polaganja ispita sukladno članku 59. Zakona,</w:t>
      </w:r>
    </w:p>
    <w:p w:rsidR="00B767FD" w:rsidRDefault="006126FE" w:rsidP="006126FE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31. </w:t>
      </w:r>
      <w:r>
        <w:rPr>
          <w:rFonts w:ascii="Arial Narrow" w:hAnsi="Arial Narrow"/>
        </w:rPr>
        <w:t>određuje tko vrši nadzor nad primjenom Odluke, te ovlasti komunalnog redarstva,</w:t>
      </w:r>
    </w:p>
    <w:p w:rsidR="006126FE" w:rsidRDefault="006126FE" w:rsidP="006126FE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Člankom 32. do 34. </w:t>
      </w:r>
      <w:r>
        <w:rPr>
          <w:rFonts w:ascii="Arial Narrow" w:hAnsi="Arial Narrow"/>
        </w:rPr>
        <w:t>određuju se novčane kazne za pravne ili fizičke osobe koje se ne pridržavaju odredaba Odluke,</w:t>
      </w:r>
    </w:p>
    <w:p w:rsidR="006126FE" w:rsidRDefault="006126FE" w:rsidP="006126FE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35. </w:t>
      </w:r>
      <w:r>
        <w:rPr>
          <w:rFonts w:ascii="Arial Narrow" w:hAnsi="Arial Narrow"/>
        </w:rPr>
        <w:t>određuje postupanje komunalnog redara na mjestu počinjenja prekršaja,</w:t>
      </w:r>
    </w:p>
    <w:p w:rsidR="006126FE" w:rsidRDefault="006126FE" w:rsidP="006126FE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36. </w:t>
      </w:r>
      <w:r>
        <w:rPr>
          <w:rFonts w:ascii="Arial Narrow" w:hAnsi="Arial Narrow"/>
        </w:rPr>
        <w:t>prestanak važenja Odluke iz 2014.g.,</w:t>
      </w:r>
    </w:p>
    <w:p w:rsidR="006126FE" w:rsidRDefault="006126FE" w:rsidP="006126FE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Članak 37. </w:t>
      </w:r>
      <w:r w:rsidRPr="006126FE">
        <w:rPr>
          <w:rFonts w:ascii="Arial Narrow" w:hAnsi="Arial Narrow"/>
        </w:rPr>
        <w:t>dan stupanja na snagu Odluke</w:t>
      </w:r>
      <w:r>
        <w:rPr>
          <w:rFonts w:ascii="Arial Narrow" w:hAnsi="Arial Narrow"/>
        </w:rPr>
        <w:t>.</w:t>
      </w:r>
    </w:p>
    <w:p w:rsidR="006126FE" w:rsidRPr="006126FE" w:rsidRDefault="006126FE" w:rsidP="006126FE">
      <w:pPr>
        <w:pStyle w:val="Bezproreda"/>
        <w:jc w:val="both"/>
        <w:rPr>
          <w:rFonts w:ascii="Arial Narrow" w:hAnsi="Arial Narrow"/>
        </w:rPr>
      </w:pPr>
    </w:p>
    <w:p w:rsidR="0041516B" w:rsidRPr="00130DAF" w:rsidRDefault="00B767FD" w:rsidP="00130DAF">
      <w:pPr>
        <w:pStyle w:val="Bezproreda"/>
        <w:ind w:firstLine="708"/>
        <w:jc w:val="both"/>
        <w:rPr>
          <w:rFonts w:ascii="Arial Narrow" w:hAnsi="Arial Narrow"/>
        </w:rPr>
      </w:pPr>
      <w:r w:rsidRPr="00B767FD">
        <w:rPr>
          <w:rFonts w:ascii="Arial Narrow" w:hAnsi="Arial Narrow"/>
        </w:rPr>
        <w:t>.</w:t>
      </w:r>
    </w:p>
    <w:p w:rsidR="0041516B" w:rsidRDefault="0041516B" w:rsidP="00A94002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2B20E3" w:rsidRDefault="002B20E3" w:rsidP="00A94002">
      <w:pPr>
        <w:pStyle w:val="Bezproreda"/>
        <w:jc w:val="both"/>
        <w:rPr>
          <w:rFonts w:ascii="Arial Narrow" w:hAnsi="Arial Narrow"/>
        </w:rPr>
      </w:pPr>
    </w:p>
    <w:sectPr w:rsidR="002B20E3" w:rsidSect="00E8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2C57"/>
    <w:multiLevelType w:val="hybridMultilevel"/>
    <w:tmpl w:val="D2C0ACC6"/>
    <w:lvl w:ilvl="0" w:tplc="8922686E">
      <w:start w:val="2"/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002"/>
    <w:rsid w:val="0002441F"/>
    <w:rsid w:val="000705BE"/>
    <w:rsid w:val="000D6B8F"/>
    <w:rsid w:val="00112695"/>
    <w:rsid w:val="00130DAF"/>
    <w:rsid w:val="001A2F11"/>
    <w:rsid w:val="002A18AA"/>
    <w:rsid w:val="002B20E3"/>
    <w:rsid w:val="002E61F5"/>
    <w:rsid w:val="002F0975"/>
    <w:rsid w:val="00306D9B"/>
    <w:rsid w:val="003E4721"/>
    <w:rsid w:val="003E7BBC"/>
    <w:rsid w:val="0041516B"/>
    <w:rsid w:val="00441840"/>
    <w:rsid w:val="00471021"/>
    <w:rsid w:val="004A4AD2"/>
    <w:rsid w:val="00536E93"/>
    <w:rsid w:val="00551DA6"/>
    <w:rsid w:val="00577A85"/>
    <w:rsid w:val="00597A99"/>
    <w:rsid w:val="006126FE"/>
    <w:rsid w:val="006833F8"/>
    <w:rsid w:val="00713751"/>
    <w:rsid w:val="00717F8F"/>
    <w:rsid w:val="0090441A"/>
    <w:rsid w:val="00A71FFC"/>
    <w:rsid w:val="00A94002"/>
    <w:rsid w:val="00AE4BE2"/>
    <w:rsid w:val="00B3107D"/>
    <w:rsid w:val="00B767FD"/>
    <w:rsid w:val="00BB5062"/>
    <w:rsid w:val="00BD675F"/>
    <w:rsid w:val="00CB10E6"/>
    <w:rsid w:val="00D2502C"/>
    <w:rsid w:val="00D572B3"/>
    <w:rsid w:val="00DD2180"/>
    <w:rsid w:val="00E04A83"/>
    <w:rsid w:val="00E84775"/>
    <w:rsid w:val="00F66BED"/>
    <w:rsid w:val="00F82C7C"/>
    <w:rsid w:val="00F9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4002"/>
    <w:pPr>
      <w:spacing w:after="0" w:line="240" w:lineRule="auto"/>
    </w:pPr>
  </w:style>
  <w:style w:type="paragraph" w:styleId="Zaglavlje">
    <w:name w:val="header"/>
    <w:basedOn w:val="Normal"/>
    <w:link w:val="ZaglavljeChar"/>
    <w:rsid w:val="006833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6833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Velika Gorica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Pejić</dc:creator>
  <cp:lastModifiedBy>Maja</cp:lastModifiedBy>
  <cp:revision>4</cp:revision>
  <cp:lastPrinted>2016-09-27T06:31:00Z</cp:lastPrinted>
  <dcterms:created xsi:type="dcterms:W3CDTF">2016-09-27T07:26:00Z</dcterms:created>
  <dcterms:modified xsi:type="dcterms:W3CDTF">2016-09-27T07:27:00Z</dcterms:modified>
</cp:coreProperties>
</file>