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tblPr>
      <w:tblGrid>
        <w:gridCol w:w="4140"/>
        <w:gridCol w:w="6120"/>
      </w:tblGrid>
      <w:tr w:rsidR="003A2595" w:rsidRPr="00753DD0" w:rsidTr="00D66AAB">
        <w:trPr>
          <w:trHeight w:val="817"/>
        </w:trPr>
        <w:tc>
          <w:tcPr>
            <w:tcW w:w="10260" w:type="dxa"/>
            <w:gridSpan w:val="2"/>
            <w:shd w:val="clear" w:color="auto" w:fill="auto"/>
          </w:tcPr>
          <w:p w:rsidR="003A2595" w:rsidRPr="00753DD0" w:rsidRDefault="003A2595" w:rsidP="00753DD0">
            <w:pPr>
              <w:pStyle w:val="Bezproreda"/>
              <w:jc w:val="center"/>
              <w:rPr>
                <w:b/>
              </w:rPr>
            </w:pPr>
            <w:r w:rsidRPr="00753DD0">
              <w:rPr>
                <w:b/>
              </w:rPr>
              <w:t>OBRAZAC</w:t>
            </w:r>
          </w:p>
          <w:p w:rsidR="003A2595" w:rsidRPr="00753DD0" w:rsidRDefault="003A2595" w:rsidP="00753DD0">
            <w:pPr>
              <w:pStyle w:val="Bezproreda"/>
              <w:jc w:val="center"/>
              <w:rPr>
                <w:b/>
              </w:rPr>
            </w:pPr>
            <w:r w:rsidRPr="00753DD0">
              <w:rPr>
                <w:b/>
              </w:rPr>
              <w:t>izvješća o provedenom savjetovanju s javnošću</w:t>
            </w:r>
          </w:p>
          <w:p w:rsidR="003A2595" w:rsidRPr="00753DD0" w:rsidRDefault="003A2595" w:rsidP="00753DD0">
            <w:pPr>
              <w:pStyle w:val="Bezproreda"/>
              <w:jc w:val="center"/>
              <w:rPr>
                <w:b/>
              </w:rPr>
            </w:pPr>
          </w:p>
        </w:tc>
      </w:tr>
      <w:tr w:rsidR="003A2595" w:rsidRPr="00753DD0" w:rsidTr="00D66AAB">
        <w:trPr>
          <w:trHeight w:val="500"/>
        </w:trPr>
        <w:tc>
          <w:tcPr>
            <w:tcW w:w="4140" w:type="dxa"/>
            <w:tcBorders>
              <w:right w:val="single" w:sz="4" w:space="0" w:color="auto"/>
            </w:tcBorders>
            <w:shd w:val="clear" w:color="auto" w:fill="auto"/>
            <w:vAlign w:val="center"/>
          </w:tcPr>
          <w:p w:rsidR="003A2595" w:rsidRPr="00753DD0" w:rsidRDefault="003A2595" w:rsidP="00753DD0">
            <w:pPr>
              <w:pStyle w:val="Bezproreda"/>
              <w:jc w:val="center"/>
              <w:rPr>
                <w:b/>
              </w:rPr>
            </w:pPr>
            <w:r w:rsidRPr="00753DD0">
              <w:rPr>
                <w:b/>
              </w:rPr>
              <w:t>Naziv nacrta odluke ili drugog općeg akta o kojem je savjetovanje provedeno</w:t>
            </w:r>
          </w:p>
        </w:tc>
        <w:tc>
          <w:tcPr>
            <w:tcW w:w="6120" w:type="dxa"/>
            <w:tcBorders>
              <w:left w:val="single" w:sz="4" w:space="0" w:color="auto"/>
            </w:tcBorders>
            <w:shd w:val="clear" w:color="auto" w:fill="auto"/>
            <w:vAlign w:val="center"/>
          </w:tcPr>
          <w:p w:rsidR="003A2595" w:rsidRPr="00753DD0" w:rsidRDefault="00A15F4F" w:rsidP="00753DD0">
            <w:pPr>
              <w:pStyle w:val="Bezproreda"/>
              <w:jc w:val="center"/>
              <w:rPr>
                <w:b/>
              </w:rPr>
            </w:pPr>
            <w:r w:rsidRPr="00753DD0">
              <w:rPr>
                <w:b/>
              </w:rPr>
              <w:t>Odluka o autotaksi prijevozu</w:t>
            </w:r>
          </w:p>
        </w:tc>
      </w:tr>
      <w:tr w:rsidR="003A2595" w:rsidRPr="00753DD0" w:rsidTr="00D66AAB">
        <w:trPr>
          <w:trHeight w:val="932"/>
        </w:trPr>
        <w:tc>
          <w:tcPr>
            <w:tcW w:w="4140" w:type="dxa"/>
            <w:tcBorders>
              <w:right w:val="single" w:sz="4" w:space="0" w:color="auto"/>
            </w:tcBorders>
            <w:shd w:val="clear" w:color="auto" w:fill="auto"/>
            <w:vAlign w:val="center"/>
          </w:tcPr>
          <w:p w:rsidR="003A2595" w:rsidRPr="00753DD0" w:rsidRDefault="003A2595" w:rsidP="00753DD0">
            <w:pPr>
              <w:pStyle w:val="Bezproreda"/>
              <w:jc w:val="center"/>
              <w:rPr>
                <w:b/>
              </w:rPr>
            </w:pPr>
            <w:r w:rsidRPr="00753DD0">
              <w:rPr>
                <w:b/>
              </w:rPr>
              <w:t>Nositelj izrade nacrta akta (gradsko upravno tijelo koje je provelo savjetovanje)</w:t>
            </w:r>
          </w:p>
        </w:tc>
        <w:tc>
          <w:tcPr>
            <w:tcW w:w="6120" w:type="dxa"/>
            <w:tcBorders>
              <w:left w:val="single" w:sz="4" w:space="0" w:color="auto"/>
            </w:tcBorders>
            <w:shd w:val="clear" w:color="auto" w:fill="auto"/>
            <w:vAlign w:val="center"/>
          </w:tcPr>
          <w:p w:rsidR="003A2595" w:rsidRPr="00753DD0" w:rsidRDefault="00A15F4F" w:rsidP="00753DD0">
            <w:pPr>
              <w:pStyle w:val="Bezproreda"/>
              <w:jc w:val="center"/>
              <w:rPr>
                <w:b/>
              </w:rPr>
            </w:pPr>
            <w:r w:rsidRPr="00753DD0">
              <w:rPr>
                <w:b/>
              </w:rPr>
              <w:t>Grad Velika Gorica, Upravni odjel za komunalne djelatnosti i promet</w:t>
            </w:r>
          </w:p>
        </w:tc>
      </w:tr>
      <w:tr w:rsidR="003A2595" w:rsidRPr="00753DD0" w:rsidTr="00D66AAB">
        <w:trPr>
          <w:trHeight w:val="561"/>
        </w:trPr>
        <w:tc>
          <w:tcPr>
            <w:tcW w:w="4140" w:type="dxa"/>
            <w:tcBorders>
              <w:right w:val="single" w:sz="4" w:space="0" w:color="auto"/>
            </w:tcBorders>
            <w:shd w:val="clear" w:color="auto" w:fill="auto"/>
            <w:vAlign w:val="center"/>
          </w:tcPr>
          <w:p w:rsidR="003A2595" w:rsidRPr="00753DD0" w:rsidRDefault="003A2595" w:rsidP="00753DD0">
            <w:pPr>
              <w:pStyle w:val="Bezproreda"/>
              <w:jc w:val="center"/>
              <w:rPr>
                <w:b/>
              </w:rPr>
            </w:pPr>
            <w:r w:rsidRPr="00753DD0">
              <w:rPr>
                <w:b/>
              </w:rPr>
              <w:t>Vrijeme trajanja savjetovanja</w:t>
            </w:r>
          </w:p>
        </w:tc>
        <w:tc>
          <w:tcPr>
            <w:tcW w:w="6120" w:type="dxa"/>
            <w:tcBorders>
              <w:left w:val="single" w:sz="4" w:space="0" w:color="auto"/>
            </w:tcBorders>
            <w:shd w:val="clear" w:color="auto" w:fill="auto"/>
            <w:vAlign w:val="center"/>
          </w:tcPr>
          <w:p w:rsidR="003A2595" w:rsidRPr="00753DD0" w:rsidRDefault="00A15F4F" w:rsidP="00753DD0">
            <w:pPr>
              <w:pStyle w:val="Bezproreda"/>
              <w:jc w:val="center"/>
              <w:rPr>
                <w:b/>
              </w:rPr>
            </w:pPr>
            <w:r w:rsidRPr="00753DD0">
              <w:rPr>
                <w:b/>
              </w:rPr>
              <w:t>27.09.2016. – 27.10.2016.</w:t>
            </w:r>
          </w:p>
        </w:tc>
      </w:tr>
      <w:tr w:rsidR="003A2595" w:rsidRPr="00753DD0" w:rsidTr="00D66AAB">
        <w:trPr>
          <w:trHeight w:val="561"/>
        </w:trPr>
        <w:tc>
          <w:tcPr>
            <w:tcW w:w="4140" w:type="dxa"/>
            <w:tcBorders>
              <w:right w:val="single" w:sz="4" w:space="0" w:color="auto"/>
            </w:tcBorders>
            <w:shd w:val="clear" w:color="auto" w:fill="auto"/>
            <w:vAlign w:val="center"/>
          </w:tcPr>
          <w:p w:rsidR="003A2595" w:rsidRPr="00753DD0" w:rsidRDefault="003A2595" w:rsidP="00753DD0">
            <w:pPr>
              <w:pStyle w:val="Bezproreda"/>
              <w:jc w:val="center"/>
              <w:rPr>
                <w:b/>
              </w:rPr>
            </w:pPr>
            <w:r w:rsidRPr="00753DD0">
              <w:rPr>
                <w:b/>
              </w:rPr>
              <w:t>Metoda savjetovanja</w:t>
            </w:r>
          </w:p>
        </w:tc>
        <w:tc>
          <w:tcPr>
            <w:tcW w:w="6120" w:type="dxa"/>
            <w:tcBorders>
              <w:left w:val="single" w:sz="4" w:space="0" w:color="auto"/>
            </w:tcBorders>
            <w:shd w:val="clear" w:color="auto" w:fill="auto"/>
            <w:vAlign w:val="center"/>
          </w:tcPr>
          <w:p w:rsidR="003A2595" w:rsidRPr="00753DD0" w:rsidRDefault="00A15F4F" w:rsidP="00753DD0">
            <w:pPr>
              <w:pStyle w:val="Bezproreda"/>
              <w:jc w:val="center"/>
              <w:rPr>
                <w:b/>
              </w:rPr>
            </w:pPr>
            <w:r w:rsidRPr="00753DD0">
              <w:rPr>
                <w:b/>
              </w:rPr>
              <w:t>Savjetovanje s javnošću objavljeno na službenoj stranici Grada Velike Gorice</w:t>
            </w:r>
          </w:p>
        </w:tc>
      </w:tr>
    </w:tbl>
    <w:p w:rsidR="003A2595" w:rsidRPr="00753DD0" w:rsidRDefault="003A2595" w:rsidP="00753DD0">
      <w:pPr>
        <w:pStyle w:val="Bezproreda"/>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00"/>
        <w:gridCol w:w="1620"/>
        <w:gridCol w:w="3420"/>
        <w:gridCol w:w="2700"/>
      </w:tblGrid>
      <w:tr w:rsidR="003A2595" w:rsidRPr="0098784F" w:rsidTr="00D66AAB">
        <w:tc>
          <w:tcPr>
            <w:tcW w:w="720" w:type="dxa"/>
            <w:tcBorders>
              <w:top w:val="thinThickSmallGap" w:sz="24" w:space="0" w:color="auto"/>
              <w:left w:val="thinThickSmallGap" w:sz="24" w:space="0" w:color="auto"/>
            </w:tcBorders>
            <w:shd w:val="clear" w:color="auto" w:fill="auto"/>
            <w:vAlign w:val="center"/>
          </w:tcPr>
          <w:p w:rsidR="003A2595" w:rsidRPr="0098784F" w:rsidRDefault="003A2595" w:rsidP="00D66AAB">
            <w:pPr>
              <w:jc w:val="center"/>
              <w:rPr>
                <w:rFonts w:ascii="Times New Roman" w:hAnsi="Times New Roman" w:cs="Times New Roman"/>
              </w:rPr>
            </w:pPr>
            <w:r w:rsidRPr="0098784F">
              <w:rPr>
                <w:rFonts w:ascii="Times New Roman" w:hAnsi="Times New Roman" w:cs="Times New Roman"/>
              </w:rPr>
              <w:t>Red. br.</w:t>
            </w:r>
          </w:p>
        </w:tc>
        <w:tc>
          <w:tcPr>
            <w:tcW w:w="1800" w:type="dxa"/>
            <w:tcBorders>
              <w:top w:val="thinThickSmallGap" w:sz="24" w:space="0" w:color="auto"/>
            </w:tcBorders>
            <w:shd w:val="clear" w:color="auto" w:fill="auto"/>
            <w:vAlign w:val="center"/>
          </w:tcPr>
          <w:p w:rsidR="003A2595" w:rsidRPr="0098784F" w:rsidRDefault="003A2595" w:rsidP="00753DD0">
            <w:pPr>
              <w:pStyle w:val="Bezproreda"/>
            </w:pPr>
            <w:r w:rsidRPr="0098784F">
              <w:t>Predstavnici  javnosti (pojedinac, organizacija, institucija)</w:t>
            </w:r>
          </w:p>
        </w:tc>
        <w:tc>
          <w:tcPr>
            <w:tcW w:w="1620" w:type="dxa"/>
            <w:tcBorders>
              <w:top w:val="thinThickSmallGap" w:sz="24" w:space="0" w:color="auto"/>
            </w:tcBorders>
            <w:shd w:val="clear" w:color="auto" w:fill="auto"/>
            <w:vAlign w:val="center"/>
          </w:tcPr>
          <w:p w:rsidR="003A2595" w:rsidRPr="0098784F" w:rsidRDefault="003A2595" w:rsidP="00753DD0">
            <w:pPr>
              <w:pStyle w:val="Bezproreda"/>
            </w:pPr>
            <w:r w:rsidRPr="0098784F">
              <w:t>Članak na koji se odnosi primjedba/</w:t>
            </w:r>
          </w:p>
          <w:p w:rsidR="003A2595" w:rsidRPr="0098784F" w:rsidRDefault="003A2595" w:rsidP="00753DD0">
            <w:pPr>
              <w:pStyle w:val="Bezproreda"/>
            </w:pPr>
            <w:r w:rsidRPr="0098784F">
              <w:t>prijedlog</w:t>
            </w:r>
          </w:p>
        </w:tc>
        <w:tc>
          <w:tcPr>
            <w:tcW w:w="3420" w:type="dxa"/>
            <w:tcBorders>
              <w:top w:val="thinThickSmallGap" w:sz="24" w:space="0" w:color="auto"/>
            </w:tcBorders>
            <w:shd w:val="clear" w:color="auto" w:fill="auto"/>
            <w:vAlign w:val="center"/>
          </w:tcPr>
          <w:p w:rsidR="003A2595" w:rsidRPr="0098784F" w:rsidRDefault="003A2595" w:rsidP="00753DD0">
            <w:pPr>
              <w:pStyle w:val="Bezproreda"/>
              <w:jc w:val="center"/>
            </w:pPr>
            <w:r w:rsidRPr="0098784F">
              <w:t>Tekst primjedbe/</w:t>
            </w:r>
          </w:p>
          <w:p w:rsidR="003A2595" w:rsidRPr="0098784F" w:rsidRDefault="003A2595" w:rsidP="00753DD0">
            <w:pPr>
              <w:pStyle w:val="Bezproreda"/>
              <w:jc w:val="center"/>
            </w:pPr>
            <w:r w:rsidRPr="0098784F">
              <w:t>prijedloga</w:t>
            </w:r>
          </w:p>
        </w:tc>
        <w:tc>
          <w:tcPr>
            <w:tcW w:w="2700" w:type="dxa"/>
            <w:tcBorders>
              <w:top w:val="thinThickSmallGap" w:sz="24" w:space="0" w:color="auto"/>
              <w:right w:val="thinThickSmallGap" w:sz="24" w:space="0" w:color="auto"/>
            </w:tcBorders>
            <w:shd w:val="clear" w:color="auto" w:fill="auto"/>
            <w:vAlign w:val="center"/>
          </w:tcPr>
          <w:p w:rsidR="003A2595" w:rsidRPr="0098784F" w:rsidRDefault="003A2595" w:rsidP="00753DD0">
            <w:pPr>
              <w:pStyle w:val="Bezproreda"/>
              <w:jc w:val="center"/>
            </w:pPr>
            <w:r w:rsidRPr="0098784F">
              <w:t>Prihvaćanje/ neprihvaćanje primjedbe/ prijedloga sa obrazloženjem</w:t>
            </w:r>
          </w:p>
        </w:tc>
      </w:tr>
      <w:tr w:rsidR="003A2595" w:rsidRPr="0098784F" w:rsidTr="00D66AAB">
        <w:tc>
          <w:tcPr>
            <w:tcW w:w="720" w:type="dxa"/>
            <w:tcBorders>
              <w:left w:val="thinThickSmallGap" w:sz="24" w:space="0" w:color="auto"/>
            </w:tcBorders>
            <w:shd w:val="clear" w:color="auto" w:fill="auto"/>
          </w:tcPr>
          <w:p w:rsidR="003A2595" w:rsidRPr="00A15F4F" w:rsidRDefault="003A2595" w:rsidP="00A15F4F">
            <w:pPr>
              <w:pStyle w:val="Odlomakpopisa"/>
              <w:numPr>
                <w:ilvl w:val="0"/>
                <w:numId w:val="10"/>
              </w:numPr>
              <w:spacing w:after="0" w:line="240" w:lineRule="auto"/>
              <w:rPr>
                <w:rFonts w:ascii="Times New Roman" w:hAnsi="Times New Roman" w:cs="Times New Roman"/>
              </w:rPr>
            </w:pPr>
          </w:p>
        </w:tc>
        <w:tc>
          <w:tcPr>
            <w:tcW w:w="1800" w:type="dxa"/>
            <w:shd w:val="clear" w:color="auto" w:fill="auto"/>
          </w:tcPr>
          <w:p w:rsidR="003A2595" w:rsidRDefault="00A15F4F" w:rsidP="00753DD0">
            <w:pPr>
              <w:pStyle w:val="Bezproreda"/>
            </w:pPr>
            <w:r>
              <w:t>Renato Buđa,</w:t>
            </w:r>
            <w:r w:rsidR="00474463">
              <w:t xml:space="preserve"> </w:t>
            </w:r>
            <w:bookmarkStart w:id="0" w:name="_GoBack"/>
            <w:bookmarkEnd w:id="0"/>
            <w:r>
              <w:t>dopredsjednik Udruge Velika Gorica Taxi</w:t>
            </w:r>
          </w:p>
          <w:p w:rsidR="00A15F4F" w:rsidRDefault="00A15F4F" w:rsidP="0014576A">
            <w:pPr>
              <w:rPr>
                <w:rFonts w:ascii="Times New Roman" w:hAnsi="Times New Roman" w:cs="Times New Roman"/>
              </w:rPr>
            </w:pPr>
          </w:p>
          <w:p w:rsidR="00A15F4F" w:rsidRDefault="00A15F4F" w:rsidP="00753DD0">
            <w:pPr>
              <w:pStyle w:val="Bezproreda"/>
            </w:pPr>
            <w:r>
              <w:t>Udruga Velika Gorica Taxi</w:t>
            </w:r>
          </w:p>
          <w:p w:rsidR="00A15F4F" w:rsidRDefault="00A15F4F" w:rsidP="0014576A">
            <w:pPr>
              <w:rPr>
                <w:rFonts w:ascii="Times New Roman" w:hAnsi="Times New Roman" w:cs="Times New Roman"/>
              </w:rPr>
            </w:pPr>
          </w:p>
          <w:p w:rsidR="00A15F4F" w:rsidRDefault="00A15F4F" w:rsidP="00753DD0">
            <w:pPr>
              <w:pStyle w:val="Bezproreda"/>
            </w:pPr>
            <w:r>
              <w:t>Udruga Taxi Gorica</w:t>
            </w:r>
          </w:p>
          <w:p w:rsidR="00A15F4F" w:rsidRDefault="00A15F4F" w:rsidP="0014576A">
            <w:pPr>
              <w:rPr>
                <w:rFonts w:ascii="Times New Roman" w:hAnsi="Times New Roman" w:cs="Times New Roman"/>
              </w:rPr>
            </w:pPr>
          </w:p>
          <w:p w:rsidR="00A15F4F" w:rsidRPr="0098784F" w:rsidRDefault="00A15F4F" w:rsidP="00753DD0">
            <w:pPr>
              <w:pStyle w:val="Bezproreda"/>
            </w:pPr>
            <w:r>
              <w:t>Samostalni autotaksi prijevoznici Grada Velike Gorice</w:t>
            </w:r>
          </w:p>
        </w:tc>
        <w:tc>
          <w:tcPr>
            <w:tcW w:w="1620" w:type="dxa"/>
            <w:shd w:val="clear" w:color="auto" w:fill="auto"/>
          </w:tcPr>
          <w:p w:rsidR="003A2595" w:rsidRDefault="003A2595" w:rsidP="00D66AAB">
            <w:pPr>
              <w:jc w:val="both"/>
              <w:rPr>
                <w:rFonts w:ascii="Times New Roman" w:hAnsi="Times New Roman" w:cs="Times New Roman"/>
              </w:rPr>
            </w:pPr>
          </w:p>
          <w:p w:rsidR="00A15F4F" w:rsidRDefault="00A15F4F" w:rsidP="00D66AAB">
            <w:pPr>
              <w:jc w:val="both"/>
              <w:rPr>
                <w:rFonts w:ascii="Times New Roman" w:hAnsi="Times New Roman" w:cs="Times New Roman"/>
              </w:rPr>
            </w:pPr>
          </w:p>
          <w:p w:rsidR="00A15F4F" w:rsidRDefault="00A15F4F" w:rsidP="00D66AAB">
            <w:pPr>
              <w:jc w:val="both"/>
              <w:rPr>
                <w:rFonts w:ascii="Times New Roman" w:hAnsi="Times New Roman" w:cs="Times New Roman"/>
              </w:rPr>
            </w:pPr>
          </w:p>
          <w:p w:rsidR="00A15F4F" w:rsidRDefault="00A15F4F" w:rsidP="00D66AAB">
            <w:pPr>
              <w:jc w:val="both"/>
              <w:rPr>
                <w:rFonts w:ascii="Times New Roman" w:hAnsi="Times New Roman" w:cs="Times New Roman"/>
              </w:rPr>
            </w:pPr>
          </w:p>
          <w:p w:rsidR="00A15F4F" w:rsidRDefault="00A15F4F" w:rsidP="00D66AAB">
            <w:pPr>
              <w:jc w:val="both"/>
              <w:rPr>
                <w:rFonts w:ascii="Times New Roman" w:hAnsi="Times New Roman" w:cs="Times New Roman"/>
              </w:rPr>
            </w:pPr>
          </w:p>
          <w:p w:rsidR="00A15F4F" w:rsidRPr="0098784F" w:rsidRDefault="00A15F4F" w:rsidP="00753DD0">
            <w:pPr>
              <w:pStyle w:val="Bezproreda"/>
            </w:pPr>
            <w:r>
              <w:t>Članci 4.-7. Prijedloga Odluke</w:t>
            </w:r>
          </w:p>
        </w:tc>
        <w:tc>
          <w:tcPr>
            <w:tcW w:w="3420" w:type="dxa"/>
            <w:shd w:val="clear" w:color="auto" w:fill="auto"/>
          </w:tcPr>
          <w:p w:rsidR="003A2595" w:rsidRPr="0098784F" w:rsidRDefault="00A15F4F" w:rsidP="00753DD0">
            <w:pPr>
              <w:pStyle w:val="Bezproreda"/>
            </w:pPr>
            <w:r>
              <w:t>Izostavljanje odredaba glede ograničenja broja dozvola ima negativne posljedice za autotaksi prijevoznike Velika Gorica, pogodovanje velikim autotaksi prijevoznicima, ukazuje se na velike autotaksi prijevoznike koji gomilaju dugove, ne plaćaju poreze i ostala davanja državi i gradu. Predlaže se ograničavanje broja dozvola, ograničeni broj dozvola po prijevozniku, prednost hrvatskih branitelja pri dodjeli dozvola, te prenosivost dozvole na nasljednike.</w:t>
            </w:r>
          </w:p>
        </w:tc>
        <w:tc>
          <w:tcPr>
            <w:tcW w:w="2700" w:type="dxa"/>
            <w:tcBorders>
              <w:right w:val="thinThickSmallGap" w:sz="24" w:space="0" w:color="auto"/>
            </w:tcBorders>
            <w:shd w:val="clear" w:color="auto" w:fill="auto"/>
          </w:tcPr>
          <w:p w:rsidR="003A2595" w:rsidRDefault="003A2595" w:rsidP="00753DD0">
            <w:pPr>
              <w:pStyle w:val="Bezproreda"/>
            </w:pPr>
            <w:r w:rsidRPr="0098784F">
              <w:t xml:space="preserve"> </w:t>
            </w:r>
            <w:r w:rsidR="00A15F4F">
              <w:t>U čl. 56. Zakona o prijevozu u cestovnom prometu taksativno su nav</w:t>
            </w:r>
            <w:r w:rsidR="00753DD0">
              <w:t>edeni uvjeti koje pravna ili fi</w:t>
            </w:r>
            <w:r w:rsidR="00A15F4F">
              <w:t>zička os</w:t>
            </w:r>
            <w:r w:rsidR="00753DD0">
              <w:t>oba s prebivalištem/sjedištem na području Grada Velike Gorice treba ispunjavati kako bi ostvarila pravo na predmetnu dozvolu. Stavci 5. i 6. istog članka kažu da JLS mogu utvrditi organizaciju obavljanja autotaksi djelatnosti na svom području i sva pitanja veza</w:t>
            </w:r>
            <w:r w:rsidR="00CE0315">
              <w:t>na uz istu. N</w:t>
            </w:r>
            <w:r w:rsidR="00753DD0">
              <w:t>e postoji obveza određivanja broja dozvola.</w:t>
            </w:r>
          </w:p>
          <w:p w:rsidR="00753DD0" w:rsidRDefault="00753DD0" w:rsidP="00753DD0">
            <w:pPr>
              <w:pStyle w:val="Bezproreda"/>
            </w:pPr>
            <w:r>
              <w:t xml:space="preserve">U članku 6. Prijedloga Odluke jedan od uvjeta za dobivanje dozvole je da podnositelj zahtjeva nema nepodmirenih obveza poreza, obveza za mirovinsko i zdravstveno osiguranje, te bilo kakvih obveza prema Gradu Velika Gorica. Stoga nema bojazni da će </w:t>
            </w:r>
            <w:r>
              <w:rPr>
                <w:i/>
              </w:rPr>
              <w:t xml:space="preserve">veliki taksi prijevoznici </w:t>
            </w:r>
            <w:r>
              <w:t xml:space="preserve">koji </w:t>
            </w:r>
            <w:r>
              <w:rPr>
                <w:i/>
              </w:rPr>
              <w:t xml:space="preserve">gomilaju dugove </w:t>
            </w:r>
            <w:r>
              <w:t xml:space="preserve">ući na područje Grada Velike Gorice. </w:t>
            </w:r>
          </w:p>
          <w:p w:rsidR="00753DD0" w:rsidRDefault="00753DD0" w:rsidP="00753DD0">
            <w:pPr>
              <w:pStyle w:val="Bezproreda"/>
            </w:pPr>
            <w:r>
              <w:lastRenderedPageBreak/>
              <w:t xml:space="preserve">Što se tiče uređenja dodatnih autotaksi stajališta, ističemo da ne postoji takva zakonska obveza s obzirom na prirodu i dinamiku taksi djelatnosti. Ograničavanje broja dozvola po prijevozniku nije potrebno jer se u praksi može događati da </w:t>
            </w:r>
            <w:r w:rsidR="00CE0315">
              <w:t>o</w:t>
            </w:r>
            <w:r>
              <w:t>ni koji imaju veći broj vozila isto će moći ostvariti otvaranjem većeg broja tvrtki.</w:t>
            </w:r>
            <w:r w:rsidR="00B830D9">
              <w:t xml:space="preserve"> Davanje prednosti fizičkim   osobama sa statusom hrv.</w:t>
            </w:r>
            <w:r w:rsidR="00CE0315">
              <w:t xml:space="preserve"> </w:t>
            </w:r>
            <w:r w:rsidR="00B830D9">
              <w:t xml:space="preserve">branitelja kao i </w:t>
            </w:r>
            <w:r>
              <w:t xml:space="preserve"> nasljeđivanje dozvole</w:t>
            </w:r>
            <w:r w:rsidR="00B830D9">
              <w:t xml:space="preserve"> nije potrebno jer nije ograničeni broj dozvola predviđen ovim Prijedlogom Odluke.</w:t>
            </w:r>
          </w:p>
          <w:p w:rsidR="00B830D9" w:rsidRDefault="00B830D9" w:rsidP="00753DD0">
            <w:pPr>
              <w:pStyle w:val="Bezproreda"/>
            </w:pPr>
            <w:r>
              <w:t>Ističemo da Grad Rijeka, JLS s bitnim odstupanjem u pogledu uređenosti  već 6 godina ima Odluku koja određuje dodjelu dozvola na isti način i postoje samo pozitivna iskustva.</w:t>
            </w:r>
          </w:p>
          <w:p w:rsidR="00B830D9" w:rsidRPr="00753DD0" w:rsidRDefault="00B830D9" w:rsidP="00753DD0">
            <w:pPr>
              <w:pStyle w:val="Bezproreda"/>
            </w:pPr>
            <w:r>
              <w:t>Sukladno navedenom, prijedlozi se ne prihvaćaju.</w:t>
            </w:r>
          </w:p>
          <w:p w:rsidR="00753DD0" w:rsidRPr="0098784F" w:rsidRDefault="00753DD0" w:rsidP="00753DD0">
            <w:pPr>
              <w:pStyle w:val="Bezproreda"/>
            </w:pPr>
          </w:p>
        </w:tc>
      </w:tr>
      <w:tr w:rsidR="00B830D9" w:rsidRPr="0098784F" w:rsidTr="00D66AAB">
        <w:tc>
          <w:tcPr>
            <w:tcW w:w="720" w:type="dxa"/>
            <w:tcBorders>
              <w:left w:val="thinThickSmallGap" w:sz="24" w:space="0" w:color="auto"/>
            </w:tcBorders>
            <w:shd w:val="clear" w:color="auto" w:fill="auto"/>
          </w:tcPr>
          <w:p w:rsidR="00B830D9" w:rsidRPr="00A15F4F" w:rsidRDefault="00B830D9" w:rsidP="00A15F4F">
            <w:pPr>
              <w:pStyle w:val="Odlomakpopisa"/>
              <w:numPr>
                <w:ilvl w:val="0"/>
                <w:numId w:val="10"/>
              </w:numPr>
              <w:spacing w:after="0" w:line="240" w:lineRule="auto"/>
              <w:rPr>
                <w:rFonts w:ascii="Times New Roman" w:hAnsi="Times New Roman" w:cs="Times New Roman"/>
              </w:rPr>
            </w:pPr>
          </w:p>
        </w:tc>
        <w:tc>
          <w:tcPr>
            <w:tcW w:w="1800" w:type="dxa"/>
            <w:shd w:val="clear" w:color="auto" w:fill="auto"/>
          </w:tcPr>
          <w:p w:rsidR="00B830D9" w:rsidRDefault="00B830D9" w:rsidP="00B830D9">
            <w:pPr>
              <w:pStyle w:val="Bezproreda"/>
            </w:pPr>
            <w:r>
              <w:t>Renato Buđa,</w:t>
            </w:r>
            <w:r w:rsidR="00474463">
              <w:t xml:space="preserve"> </w:t>
            </w:r>
            <w:r>
              <w:t>dopredsjednik Udruge Velika Gorica Taxi</w:t>
            </w:r>
          </w:p>
          <w:p w:rsidR="00B830D9" w:rsidRDefault="00B830D9" w:rsidP="00B830D9">
            <w:pPr>
              <w:rPr>
                <w:rFonts w:ascii="Times New Roman" w:hAnsi="Times New Roman" w:cs="Times New Roman"/>
              </w:rPr>
            </w:pPr>
          </w:p>
          <w:p w:rsidR="00B830D9" w:rsidRDefault="00B830D9" w:rsidP="00B830D9">
            <w:pPr>
              <w:pStyle w:val="Bezproreda"/>
            </w:pPr>
            <w:r>
              <w:t>Udruga Velika Gorica Taxi</w:t>
            </w:r>
          </w:p>
          <w:p w:rsidR="00B830D9" w:rsidRDefault="00B830D9" w:rsidP="00B830D9">
            <w:pPr>
              <w:rPr>
                <w:rFonts w:ascii="Times New Roman" w:hAnsi="Times New Roman" w:cs="Times New Roman"/>
              </w:rPr>
            </w:pPr>
          </w:p>
          <w:p w:rsidR="00B830D9" w:rsidRDefault="00B830D9" w:rsidP="00B830D9">
            <w:pPr>
              <w:pStyle w:val="Bezproreda"/>
            </w:pPr>
            <w:r>
              <w:t>Udruga Taxi Gorica</w:t>
            </w:r>
          </w:p>
          <w:p w:rsidR="00B830D9" w:rsidRDefault="00B830D9" w:rsidP="00B830D9">
            <w:pPr>
              <w:rPr>
                <w:rFonts w:ascii="Times New Roman" w:hAnsi="Times New Roman" w:cs="Times New Roman"/>
              </w:rPr>
            </w:pPr>
          </w:p>
          <w:p w:rsidR="00B830D9" w:rsidRDefault="00B830D9" w:rsidP="00B830D9">
            <w:pPr>
              <w:pStyle w:val="Bezproreda"/>
            </w:pPr>
            <w:r>
              <w:t>Samostalni autotaksi prijevoznici Grada Velike Gorice</w:t>
            </w:r>
          </w:p>
        </w:tc>
        <w:tc>
          <w:tcPr>
            <w:tcW w:w="1620" w:type="dxa"/>
            <w:shd w:val="clear" w:color="auto" w:fill="auto"/>
          </w:tcPr>
          <w:p w:rsidR="00B830D9" w:rsidRDefault="00B830D9" w:rsidP="001F3045">
            <w:pPr>
              <w:pStyle w:val="Bezproreda"/>
            </w:pPr>
          </w:p>
          <w:p w:rsidR="00B830D9" w:rsidRDefault="00B830D9" w:rsidP="001F3045">
            <w:pPr>
              <w:pStyle w:val="Bezproreda"/>
            </w:pPr>
          </w:p>
          <w:p w:rsidR="00B830D9" w:rsidRDefault="00B830D9" w:rsidP="001F3045">
            <w:pPr>
              <w:pStyle w:val="Bezproreda"/>
            </w:pPr>
          </w:p>
          <w:p w:rsidR="00B830D9" w:rsidRDefault="00B830D9" w:rsidP="001F3045">
            <w:pPr>
              <w:pStyle w:val="Bezproreda"/>
            </w:pPr>
          </w:p>
          <w:p w:rsidR="00B830D9" w:rsidRDefault="00B830D9" w:rsidP="001F3045">
            <w:pPr>
              <w:pStyle w:val="Bezproreda"/>
            </w:pPr>
          </w:p>
          <w:p w:rsidR="00B830D9" w:rsidRDefault="00B830D9" w:rsidP="001F3045">
            <w:pPr>
              <w:pStyle w:val="Bezproreda"/>
            </w:pPr>
            <w:r>
              <w:t>Članak 9. Prijedloga Odluke</w:t>
            </w:r>
          </w:p>
        </w:tc>
        <w:tc>
          <w:tcPr>
            <w:tcW w:w="3420" w:type="dxa"/>
            <w:shd w:val="clear" w:color="auto" w:fill="auto"/>
          </w:tcPr>
          <w:p w:rsidR="00B830D9" w:rsidRDefault="00B830D9" w:rsidP="00B830D9">
            <w:pPr>
              <w:pStyle w:val="Bezproreda"/>
              <w:jc w:val="center"/>
            </w:pPr>
          </w:p>
          <w:p w:rsidR="00B830D9" w:rsidRDefault="00B830D9" w:rsidP="00B830D9">
            <w:pPr>
              <w:pStyle w:val="Bezproreda"/>
              <w:jc w:val="center"/>
            </w:pPr>
          </w:p>
          <w:p w:rsidR="00B830D9" w:rsidRDefault="00B830D9" w:rsidP="00B830D9">
            <w:pPr>
              <w:pStyle w:val="Bezproreda"/>
              <w:jc w:val="center"/>
            </w:pPr>
          </w:p>
          <w:p w:rsidR="00B830D9" w:rsidRDefault="00B830D9" w:rsidP="00B830D9">
            <w:pPr>
              <w:pStyle w:val="Bezproreda"/>
              <w:jc w:val="center"/>
            </w:pPr>
          </w:p>
          <w:p w:rsidR="00B830D9" w:rsidRPr="0098784F" w:rsidRDefault="00B830D9" w:rsidP="00B830D9">
            <w:pPr>
              <w:pStyle w:val="Bezproreda"/>
              <w:jc w:val="center"/>
            </w:pPr>
            <w:r>
              <w:t>Razlozi koji su navedeni kao razlozi za odbijanje obnove dozvole trebali bi biti razlozi za oduzimanje dozvole.</w:t>
            </w:r>
          </w:p>
        </w:tc>
        <w:tc>
          <w:tcPr>
            <w:tcW w:w="2700" w:type="dxa"/>
            <w:tcBorders>
              <w:right w:val="thinThickSmallGap" w:sz="24" w:space="0" w:color="auto"/>
            </w:tcBorders>
            <w:shd w:val="clear" w:color="auto" w:fill="auto"/>
          </w:tcPr>
          <w:p w:rsidR="00B830D9" w:rsidRDefault="00B830D9" w:rsidP="00B830D9">
            <w:pPr>
              <w:pStyle w:val="Bezproreda"/>
            </w:pPr>
            <w:r>
              <w:t>Člancima 9. i 10. Prijedloga Odluke jasno je utvrđeno kada dolazi do prestanka važenja dozvole prije isteka vremena na koje je izdana, odnosno u kojem slučaju obnova dozvole neće biti moguća. Procedura je točno određena i u skladu</w:t>
            </w:r>
            <w:r w:rsidR="00CE0315">
              <w:t xml:space="preserve"> je</w:t>
            </w:r>
            <w:r>
              <w:t xml:space="preserve"> s Zakonom o prijevozu u cestovnom prometu.</w:t>
            </w:r>
          </w:p>
          <w:p w:rsidR="00B830D9" w:rsidRPr="0098784F" w:rsidRDefault="00B830D9" w:rsidP="00B830D9">
            <w:pPr>
              <w:pStyle w:val="Bezproreda"/>
            </w:pPr>
            <w:r>
              <w:t>Stoga se prijedlog ne prihvaća.</w:t>
            </w:r>
          </w:p>
        </w:tc>
      </w:tr>
      <w:tr w:rsidR="001F3045" w:rsidRPr="0098784F" w:rsidTr="00D66AAB">
        <w:tc>
          <w:tcPr>
            <w:tcW w:w="720" w:type="dxa"/>
            <w:tcBorders>
              <w:left w:val="thinThickSmallGap" w:sz="24" w:space="0" w:color="auto"/>
            </w:tcBorders>
            <w:shd w:val="clear" w:color="auto" w:fill="auto"/>
          </w:tcPr>
          <w:p w:rsidR="001F3045" w:rsidRPr="00A15F4F" w:rsidRDefault="001F3045" w:rsidP="001F3045">
            <w:pPr>
              <w:pStyle w:val="Bezproreda"/>
              <w:numPr>
                <w:ilvl w:val="0"/>
                <w:numId w:val="10"/>
              </w:numPr>
            </w:pPr>
          </w:p>
        </w:tc>
        <w:tc>
          <w:tcPr>
            <w:tcW w:w="1800" w:type="dxa"/>
            <w:shd w:val="clear" w:color="auto" w:fill="auto"/>
          </w:tcPr>
          <w:p w:rsidR="001F3045" w:rsidRDefault="001F3045" w:rsidP="001F3045">
            <w:pPr>
              <w:pStyle w:val="Bezproreda"/>
            </w:pPr>
            <w:r>
              <w:t>Renato Buđa,</w:t>
            </w:r>
          </w:p>
          <w:p w:rsidR="001F3045" w:rsidRDefault="001F3045" w:rsidP="001F3045">
            <w:pPr>
              <w:pStyle w:val="Bezproreda"/>
            </w:pPr>
            <w:r>
              <w:lastRenderedPageBreak/>
              <w:t>dopredsjednik Udruge Velika Gorica Taxi</w:t>
            </w:r>
          </w:p>
          <w:p w:rsidR="001F3045" w:rsidRDefault="001F3045" w:rsidP="001F3045">
            <w:pPr>
              <w:rPr>
                <w:rFonts w:ascii="Times New Roman" w:hAnsi="Times New Roman" w:cs="Times New Roman"/>
              </w:rPr>
            </w:pPr>
          </w:p>
          <w:p w:rsidR="001F3045" w:rsidRDefault="001F3045" w:rsidP="001F3045">
            <w:pPr>
              <w:pStyle w:val="Bezproreda"/>
            </w:pPr>
            <w:r>
              <w:t>Udruga Velika Gorica Taxi</w:t>
            </w:r>
          </w:p>
          <w:p w:rsidR="001F3045" w:rsidRDefault="001F3045" w:rsidP="001F3045">
            <w:pPr>
              <w:rPr>
                <w:rFonts w:ascii="Times New Roman" w:hAnsi="Times New Roman" w:cs="Times New Roman"/>
              </w:rPr>
            </w:pPr>
          </w:p>
          <w:p w:rsidR="001F3045" w:rsidRDefault="001F3045" w:rsidP="001F3045">
            <w:pPr>
              <w:pStyle w:val="Bezproreda"/>
            </w:pPr>
            <w:r>
              <w:t>Udruga Taxi Gorica</w:t>
            </w:r>
          </w:p>
          <w:p w:rsidR="001F3045" w:rsidRDefault="001F3045" w:rsidP="001F3045">
            <w:pPr>
              <w:rPr>
                <w:rFonts w:ascii="Times New Roman" w:hAnsi="Times New Roman" w:cs="Times New Roman"/>
              </w:rPr>
            </w:pPr>
          </w:p>
          <w:p w:rsidR="001F3045" w:rsidRDefault="001F3045" w:rsidP="001F3045">
            <w:pPr>
              <w:pStyle w:val="Bezproreda"/>
            </w:pPr>
            <w:r>
              <w:t>Samostalni autotaksi prijevoznici Grada Velike Gorice</w:t>
            </w:r>
          </w:p>
        </w:tc>
        <w:tc>
          <w:tcPr>
            <w:tcW w:w="1620" w:type="dxa"/>
            <w:shd w:val="clear" w:color="auto" w:fill="auto"/>
          </w:tcPr>
          <w:p w:rsidR="001F3045" w:rsidRDefault="001F3045" w:rsidP="001F3045">
            <w:pPr>
              <w:jc w:val="both"/>
              <w:rPr>
                <w:rFonts w:ascii="Times New Roman" w:hAnsi="Times New Roman" w:cs="Times New Roman"/>
              </w:rPr>
            </w:pPr>
          </w:p>
          <w:p w:rsidR="001F3045" w:rsidRDefault="001F3045" w:rsidP="001F3045">
            <w:pPr>
              <w:jc w:val="both"/>
              <w:rPr>
                <w:rFonts w:ascii="Times New Roman" w:hAnsi="Times New Roman" w:cs="Times New Roman"/>
              </w:rPr>
            </w:pPr>
          </w:p>
          <w:p w:rsidR="001F3045" w:rsidRDefault="001F3045" w:rsidP="001F3045">
            <w:pPr>
              <w:jc w:val="both"/>
              <w:rPr>
                <w:rFonts w:ascii="Times New Roman" w:hAnsi="Times New Roman" w:cs="Times New Roman"/>
              </w:rPr>
            </w:pPr>
          </w:p>
          <w:p w:rsidR="001F3045" w:rsidRDefault="001F3045" w:rsidP="001F3045">
            <w:pPr>
              <w:jc w:val="both"/>
              <w:rPr>
                <w:rFonts w:ascii="Times New Roman" w:hAnsi="Times New Roman" w:cs="Times New Roman"/>
              </w:rPr>
            </w:pPr>
          </w:p>
          <w:p w:rsidR="001F3045" w:rsidRDefault="001F3045" w:rsidP="001F3045">
            <w:pPr>
              <w:jc w:val="both"/>
              <w:rPr>
                <w:rFonts w:ascii="Times New Roman" w:hAnsi="Times New Roman" w:cs="Times New Roman"/>
              </w:rPr>
            </w:pPr>
          </w:p>
          <w:p w:rsidR="001F3045" w:rsidRDefault="001F3045" w:rsidP="001F3045">
            <w:pPr>
              <w:jc w:val="both"/>
              <w:rPr>
                <w:rFonts w:ascii="Times New Roman" w:hAnsi="Times New Roman" w:cs="Times New Roman"/>
              </w:rPr>
            </w:pPr>
          </w:p>
          <w:p w:rsidR="001F3045" w:rsidRDefault="001F3045" w:rsidP="001F3045">
            <w:pPr>
              <w:pStyle w:val="Bezproreda"/>
            </w:pPr>
            <w:r>
              <w:t>Članak 14. Prijedloga Odluke</w:t>
            </w:r>
          </w:p>
        </w:tc>
        <w:tc>
          <w:tcPr>
            <w:tcW w:w="3420" w:type="dxa"/>
            <w:shd w:val="clear" w:color="auto" w:fill="auto"/>
          </w:tcPr>
          <w:p w:rsidR="001F3045" w:rsidRDefault="001F3045" w:rsidP="001F3045">
            <w:pPr>
              <w:pStyle w:val="Bezproreda"/>
            </w:pPr>
            <w:r>
              <w:lastRenderedPageBreak/>
              <w:t xml:space="preserve">Prijedlog uvođenja fiskaliziranog </w:t>
            </w:r>
            <w:r>
              <w:lastRenderedPageBreak/>
              <w:t xml:space="preserve">računa nakon obavljene usluge prijevoza </w:t>
            </w:r>
          </w:p>
        </w:tc>
        <w:tc>
          <w:tcPr>
            <w:tcW w:w="2700" w:type="dxa"/>
            <w:tcBorders>
              <w:right w:val="thinThickSmallGap" w:sz="24" w:space="0" w:color="auto"/>
            </w:tcBorders>
            <w:shd w:val="clear" w:color="auto" w:fill="auto"/>
          </w:tcPr>
          <w:p w:rsidR="001F3045" w:rsidRDefault="001F3045" w:rsidP="00CE0315">
            <w:pPr>
              <w:pStyle w:val="Bezproreda"/>
            </w:pPr>
            <w:r>
              <w:lastRenderedPageBreak/>
              <w:t xml:space="preserve">Uvođenje fiskalizacije, </w:t>
            </w:r>
            <w:r>
              <w:lastRenderedPageBreak/>
              <w:t>odnosno izdavanje fiskaliziranog računa nije moguće iz razloga što spomenuta obveza nije regulirana Zakonom koji uređuje financijski aspekt poslovanja autotaksi djelatnika, takva obveza ne može biti nametnuta niti Odlukom JLS. Prijedlog se ne prihvaća.</w:t>
            </w:r>
          </w:p>
        </w:tc>
      </w:tr>
      <w:tr w:rsidR="001F3045" w:rsidRPr="0098784F" w:rsidTr="00D66AAB">
        <w:tc>
          <w:tcPr>
            <w:tcW w:w="720" w:type="dxa"/>
            <w:tcBorders>
              <w:left w:val="thinThickSmallGap" w:sz="24" w:space="0" w:color="auto"/>
            </w:tcBorders>
            <w:shd w:val="clear" w:color="auto" w:fill="auto"/>
          </w:tcPr>
          <w:p w:rsidR="001F3045" w:rsidRPr="00A15F4F" w:rsidRDefault="001F3045" w:rsidP="001F3045">
            <w:pPr>
              <w:pStyle w:val="Bezproreda"/>
              <w:numPr>
                <w:ilvl w:val="0"/>
                <w:numId w:val="10"/>
              </w:numPr>
            </w:pPr>
          </w:p>
        </w:tc>
        <w:tc>
          <w:tcPr>
            <w:tcW w:w="1800" w:type="dxa"/>
            <w:shd w:val="clear" w:color="auto" w:fill="auto"/>
          </w:tcPr>
          <w:p w:rsidR="001F3045" w:rsidRDefault="001F3045" w:rsidP="001F3045">
            <w:pPr>
              <w:pStyle w:val="Bezproreda"/>
            </w:pPr>
            <w:r>
              <w:t>Renato Buđa, dopredsjednik Udruge Velika Gorica Taxi</w:t>
            </w:r>
          </w:p>
          <w:p w:rsidR="001F3045" w:rsidRDefault="001F3045" w:rsidP="001F3045">
            <w:pPr>
              <w:rPr>
                <w:rFonts w:ascii="Times New Roman" w:hAnsi="Times New Roman" w:cs="Times New Roman"/>
              </w:rPr>
            </w:pPr>
          </w:p>
          <w:p w:rsidR="001F3045" w:rsidRDefault="001F3045" w:rsidP="001F3045">
            <w:pPr>
              <w:pStyle w:val="Bezproreda"/>
            </w:pPr>
            <w:r>
              <w:t>Udruga Velika Gorica Taxi</w:t>
            </w:r>
          </w:p>
          <w:p w:rsidR="001F3045" w:rsidRDefault="001F3045" w:rsidP="001F3045">
            <w:pPr>
              <w:rPr>
                <w:rFonts w:ascii="Times New Roman" w:hAnsi="Times New Roman" w:cs="Times New Roman"/>
              </w:rPr>
            </w:pPr>
          </w:p>
          <w:p w:rsidR="001F3045" w:rsidRDefault="001F3045" w:rsidP="001F3045">
            <w:pPr>
              <w:pStyle w:val="Bezproreda"/>
            </w:pPr>
            <w:r>
              <w:t>Udruga Taxi Gorica</w:t>
            </w:r>
          </w:p>
          <w:p w:rsidR="001F3045" w:rsidRDefault="001F3045" w:rsidP="001F3045">
            <w:pPr>
              <w:rPr>
                <w:rFonts w:ascii="Times New Roman" w:hAnsi="Times New Roman" w:cs="Times New Roman"/>
              </w:rPr>
            </w:pPr>
          </w:p>
          <w:p w:rsidR="001F3045" w:rsidRDefault="001F3045" w:rsidP="001F3045">
            <w:pPr>
              <w:pStyle w:val="Bezproreda"/>
            </w:pPr>
            <w:r>
              <w:t>Samostalni autotaksi prijevoznici Grada Velike Gorice</w:t>
            </w:r>
          </w:p>
        </w:tc>
        <w:tc>
          <w:tcPr>
            <w:tcW w:w="1620" w:type="dxa"/>
            <w:shd w:val="clear" w:color="auto" w:fill="auto"/>
          </w:tcPr>
          <w:p w:rsidR="001F3045" w:rsidRDefault="001F3045" w:rsidP="001F3045">
            <w:pPr>
              <w:jc w:val="both"/>
              <w:rPr>
                <w:rFonts w:ascii="Times New Roman" w:hAnsi="Times New Roman" w:cs="Times New Roman"/>
              </w:rPr>
            </w:pPr>
          </w:p>
          <w:p w:rsidR="001F3045" w:rsidRDefault="001F3045" w:rsidP="001F3045">
            <w:pPr>
              <w:jc w:val="both"/>
              <w:rPr>
                <w:rFonts w:ascii="Times New Roman" w:hAnsi="Times New Roman" w:cs="Times New Roman"/>
              </w:rPr>
            </w:pPr>
          </w:p>
          <w:p w:rsidR="001F3045" w:rsidRDefault="001F3045" w:rsidP="001F3045">
            <w:pPr>
              <w:jc w:val="both"/>
              <w:rPr>
                <w:rFonts w:ascii="Times New Roman" w:hAnsi="Times New Roman" w:cs="Times New Roman"/>
              </w:rPr>
            </w:pPr>
          </w:p>
          <w:p w:rsidR="001F3045" w:rsidRDefault="001F3045" w:rsidP="001F3045">
            <w:pPr>
              <w:jc w:val="both"/>
              <w:rPr>
                <w:rFonts w:ascii="Times New Roman" w:hAnsi="Times New Roman" w:cs="Times New Roman"/>
              </w:rPr>
            </w:pPr>
          </w:p>
          <w:p w:rsidR="001F3045" w:rsidRDefault="001F3045" w:rsidP="001F3045">
            <w:pPr>
              <w:pStyle w:val="Bezproreda"/>
            </w:pPr>
            <w:r>
              <w:t>Članak 27. Prijedloga Odluke</w:t>
            </w:r>
          </w:p>
        </w:tc>
        <w:tc>
          <w:tcPr>
            <w:tcW w:w="3420" w:type="dxa"/>
            <w:shd w:val="clear" w:color="auto" w:fill="auto"/>
          </w:tcPr>
          <w:p w:rsidR="001F3045" w:rsidRDefault="001F3045" w:rsidP="001F3045">
            <w:pPr>
              <w:pStyle w:val="Bezproreda"/>
            </w:pPr>
          </w:p>
          <w:p w:rsidR="001F3045" w:rsidRDefault="001F3045" w:rsidP="001F3045">
            <w:pPr>
              <w:pStyle w:val="Bezproreda"/>
            </w:pPr>
          </w:p>
          <w:p w:rsidR="001F3045" w:rsidRDefault="001F3045" w:rsidP="001F3045">
            <w:pPr>
              <w:pStyle w:val="Bezproreda"/>
            </w:pPr>
          </w:p>
          <w:p w:rsidR="001F3045" w:rsidRDefault="001F3045" w:rsidP="001F3045">
            <w:pPr>
              <w:pStyle w:val="Bezproreda"/>
            </w:pPr>
          </w:p>
          <w:p w:rsidR="001F3045" w:rsidRDefault="001F3045" w:rsidP="001F3045">
            <w:pPr>
              <w:pStyle w:val="Bezproreda"/>
            </w:pPr>
          </w:p>
          <w:p w:rsidR="001F3045" w:rsidRDefault="001F3045" w:rsidP="001F3045">
            <w:pPr>
              <w:pStyle w:val="Bezproreda"/>
            </w:pPr>
          </w:p>
          <w:p w:rsidR="001F3045" w:rsidRDefault="001F3045" w:rsidP="001F3045">
            <w:pPr>
              <w:pStyle w:val="Bezproreda"/>
            </w:pPr>
          </w:p>
          <w:p w:rsidR="001F3045" w:rsidRDefault="001F3045" w:rsidP="001F3045">
            <w:pPr>
              <w:pStyle w:val="Bezproreda"/>
            </w:pPr>
            <w:r>
              <w:t>Predložene cijene obavljanja autotaksi usluge su preniske.</w:t>
            </w:r>
          </w:p>
        </w:tc>
        <w:tc>
          <w:tcPr>
            <w:tcW w:w="2700" w:type="dxa"/>
            <w:tcBorders>
              <w:right w:val="thinThickSmallGap" w:sz="24" w:space="0" w:color="auto"/>
            </w:tcBorders>
            <w:shd w:val="clear" w:color="auto" w:fill="auto"/>
          </w:tcPr>
          <w:p w:rsidR="001F3045" w:rsidRDefault="001F3045" w:rsidP="001F3045">
            <w:pPr>
              <w:pStyle w:val="Bezproreda"/>
            </w:pPr>
            <w:r>
              <w:t xml:space="preserve">Pri izradi odredaba koje se odnose na cijenu usluge izvršena je analiza autotaksi usluge kako po gradovima u okruženju tako i cijena u ostalim velikim gradovima u Republici Hrvatskoj. Zaključeno je kako cijena autotaksi usluge velikogoričkih taksi prijevoznika znatno premašuje iste. </w:t>
            </w:r>
          </w:p>
          <w:p w:rsidR="001F3045" w:rsidRDefault="001F3045" w:rsidP="001F3045">
            <w:pPr>
              <w:pStyle w:val="Bezproreda"/>
            </w:pPr>
            <w:r>
              <w:t xml:space="preserve">Prijedlog se ne prihvaća. </w:t>
            </w:r>
          </w:p>
        </w:tc>
      </w:tr>
    </w:tbl>
    <w:p w:rsidR="003A2595" w:rsidRPr="003A2595" w:rsidRDefault="003A2595" w:rsidP="0014576A">
      <w:pPr>
        <w:rPr>
          <w:rFonts w:ascii="Times New Roman" w:eastAsia="Calibri" w:hAnsi="Times New Roman"/>
          <w:sz w:val="24"/>
          <w:szCs w:val="24"/>
        </w:rPr>
      </w:pPr>
    </w:p>
    <w:sectPr w:rsidR="003A2595" w:rsidRPr="003A2595" w:rsidSect="00BC2B6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AE" w:rsidRDefault="00B815AE" w:rsidP="0062084F">
      <w:pPr>
        <w:spacing w:after="0" w:line="240" w:lineRule="auto"/>
      </w:pPr>
      <w:r>
        <w:separator/>
      </w:r>
    </w:p>
  </w:endnote>
  <w:endnote w:type="continuationSeparator" w:id="0">
    <w:p w:rsidR="00B815AE" w:rsidRDefault="00B815AE" w:rsidP="00620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AE" w:rsidRDefault="00B815AE" w:rsidP="0062084F">
      <w:pPr>
        <w:spacing w:after="0" w:line="240" w:lineRule="auto"/>
      </w:pPr>
      <w:r>
        <w:separator/>
      </w:r>
    </w:p>
  </w:footnote>
  <w:footnote w:type="continuationSeparator" w:id="0">
    <w:p w:rsidR="00B815AE" w:rsidRDefault="00B815AE" w:rsidP="00620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04093"/>
      <w:docPartObj>
        <w:docPartGallery w:val="Page Numbers (Top of Page)"/>
        <w:docPartUnique/>
      </w:docPartObj>
    </w:sdtPr>
    <w:sdtContent>
      <w:p w:rsidR="007A4178" w:rsidRDefault="000A3243">
        <w:pPr>
          <w:pStyle w:val="Zaglavlje"/>
          <w:jc w:val="right"/>
        </w:pPr>
        <w:r>
          <w:fldChar w:fldCharType="begin"/>
        </w:r>
        <w:r w:rsidR="007A4178">
          <w:instrText>PAGE   \* MERGEFORMAT</w:instrText>
        </w:r>
        <w:r>
          <w:fldChar w:fldCharType="separate"/>
        </w:r>
        <w:r w:rsidR="00327A89">
          <w:rPr>
            <w:noProof/>
          </w:rPr>
          <w:t>3</w:t>
        </w:r>
        <w:r>
          <w:fldChar w:fldCharType="end"/>
        </w:r>
      </w:p>
    </w:sdtContent>
  </w:sdt>
  <w:p w:rsidR="007A4178" w:rsidRDefault="007A417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886"/>
    <w:multiLevelType w:val="hybridMultilevel"/>
    <w:tmpl w:val="42006102"/>
    <w:lvl w:ilvl="0" w:tplc="0972A9F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7E045C"/>
    <w:multiLevelType w:val="hybridMultilevel"/>
    <w:tmpl w:val="C21AE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575A54"/>
    <w:multiLevelType w:val="hybridMultilevel"/>
    <w:tmpl w:val="E2F80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12C4F60"/>
    <w:multiLevelType w:val="multilevel"/>
    <w:tmpl w:val="D37A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D6AC6"/>
    <w:multiLevelType w:val="hybridMultilevel"/>
    <w:tmpl w:val="7EF04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6044854"/>
    <w:multiLevelType w:val="hybridMultilevel"/>
    <w:tmpl w:val="F45E7CD8"/>
    <w:lvl w:ilvl="0" w:tplc="0972A9F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880A1A"/>
    <w:multiLevelType w:val="hybridMultilevel"/>
    <w:tmpl w:val="7EF04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50E1F1C"/>
    <w:multiLevelType w:val="hybridMultilevel"/>
    <w:tmpl w:val="7602A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A432B11"/>
    <w:multiLevelType w:val="multilevel"/>
    <w:tmpl w:val="B83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410DE"/>
    <w:multiLevelType w:val="hybridMultilevel"/>
    <w:tmpl w:val="72908870"/>
    <w:lvl w:ilvl="0" w:tplc="0972A9F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4"/>
  </w:num>
  <w:num w:numId="6">
    <w:abstractNumId w:val="3"/>
  </w:num>
  <w:num w:numId="7">
    <w:abstractNumId w:val="8"/>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0BB6"/>
    <w:rsid w:val="000011DC"/>
    <w:rsid w:val="00003D92"/>
    <w:rsid w:val="00005F8C"/>
    <w:rsid w:val="00007FCA"/>
    <w:rsid w:val="000168C9"/>
    <w:rsid w:val="00023641"/>
    <w:rsid w:val="00032223"/>
    <w:rsid w:val="00040796"/>
    <w:rsid w:val="000715FD"/>
    <w:rsid w:val="0007380C"/>
    <w:rsid w:val="000850A2"/>
    <w:rsid w:val="0008661E"/>
    <w:rsid w:val="00090090"/>
    <w:rsid w:val="00091B06"/>
    <w:rsid w:val="00093857"/>
    <w:rsid w:val="000A3243"/>
    <w:rsid w:val="000A7263"/>
    <w:rsid w:val="000B2D7A"/>
    <w:rsid w:val="000B2EA7"/>
    <w:rsid w:val="000C193A"/>
    <w:rsid w:val="000C4308"/>
    <w:rsid w:val="000C61F8"/>
    <w:rsid w:val="000E3167"/>
    <w:rsid w:val="000E34B4"/>
    <w:rsid w:val="000E422C"/>
    <w:rsid w:val="000E61CD"/>
    <w:rsid w:val="000E6F74"/>
    <w:rsid w:val="000F1906"/>
    <w:rsid w:val="0010053C"/>
    <w:rsid w:val="00107124"/>
    <w:rsid w:val="00107382"/>
    <w:rsid w:val="00115FF6"/>
    <w:rsid w:val="00117983"/>
    <w:rsid w:val="0012756B"/>
    <w:rsid w:val="00133097"/>
    <w:rsid w:val="00133D69"/>
    <w:rsid w:val="00137C30"/>
    <w:rsid w:val="0014419E"/>
    <w:rsid w:val="001451E5"/>
    <w:rsid w:val="0014576A"/>
    <w:rsid w:val="0015026E"/>
    <w:rsid w:val="001536B0"/>
    <w:rsid w:val="001606D1"/>
    <w:rsid w:val="00170EF5"/>
    <w:rsid w:val="00180858"/>
    <w:rsid w:val="0018226F"/>
    <w:rsid w:val="00186E10"/>
    <w:rsid w:val="001924B7"/>
    <w:rsid w:val="00192D6B"/>
    <w:rsid w:val="001A144D"/>
    <w:rsid w:val="001A1B2D"/>
    <w:rsid w:val="001A20CC"/>
    <w:rsid w:val="001A3F96"/>
    <w:rsid w:val="001B1833"/>
    <w:rsid w:val="001B6DB3"/>
    <w:rsid w:val="001C2CD7"/>
    <w:rsid w:val="001D07F4"/>
    <w:rsid w:val="001D70D0"/>
    <w:rsid w:val="001E23FE"/>
    <w:rsid w:val="001E77F9"/>
    <w:rsid w:val="001F3045"/>
    <w:rsid w:val="001F7E0C"/>
    <w:rsid w:val="00204727"/>
    <w:rsid w:val="00205B43"/>
    <w:rsid w:val="00206158"/>
    <w:rsid w:val="002173B3"/>
    <w:rsid w:val="002221FF"/>
    <w:rsid w:val="002234B8"/>
    <w:rsid w:val="002268B0"/>
    <w:rsid w:val="002328B8"/>
    <w:rsid w:val="002344F4"/>
    <w:rsid w:val="0023563B"/>
    <w:rsid w:val="00235F6A"/>
    <w:rsid w:val="002366B4"/>
    <w:rsid w:val="00240FFC"/>
    <w:rsid w:val="00242048"/>
    <w:rsid w:val="00242793"/>
    <w:rsid w:val="002479C3"/>
    <w:rsid w:val="002574A1"/>
    <w:rsid w:val="00260D5E"/>
    <w:rsid w:val="00261B8B"/>
    <w:rsid w:val="00262B0E"/>
    <w:rsid w:val="0026640A"/>
    <w:rsid w:val="0027510A"/>
    <w:rsid w:val="002860A8"/>
    <w:rsid w:val="00286390"/>
    <w:rsid w:val="002869F2"/>
    <w:rsid w:val="002940A3"/>
    <w:rsid w:val="002942DC"/>
    <w:rsid w:val="002A0C9C"/>
    <w:rsid w:val="002A6F50"/>
    <w:rsid w:val="002B27FA"/>
    <w:rsid w:val="002B2E09"/>
    <w:rsid w:val="002B64D0"/>
    <w:rsid w:val="002B6691"/>
    <w:rsid w:val="002C25CA"/>
    <w:rsid w:val="002C37AE"/>
    <w:rsid w:val="002C4E6B"/>
    <w:rsid w:val="002C6048"/>
    <w:rsid w:val="002D0083"/>
    <w:rsid w:val="002D0431"/>
    <w:rsid w:val="002D2ED2"/>
    <w:rsid w:val="002D3CB0"/>
    <w:rsid w:val="002D4647"/>
    <w:rsid w:val="002E2A51"/>
    <w:rsid w:val="00306A2B"/>
    <w:rsid w:val="00307D73"/>
    <w:rsid w:val="00311747"/>
    <w:rsid w:val="00315853"/>
    <w:rsid w:val="00317042"/>
    <w:rsid w:val="00322020"/>
    <w:rsid w:val="00322D23"/>
    <w:rsid w:val="003253E6"/>
    <w:rsid w:val="00326A86"/>
    <w:rsid w:val="00327A89"/>
    <w:rsid w:val="00331044"/>
    <w:rsid w:val="00332949"/>
    <w:rsid w:val="00343150"/>
    <w:rsid w:val="00343725"/>
    <w:rsid w:val="00343A17"/>
    <w:rsid w:val="003465B1"/>
    <w:rsid w:val="00351EAA"/>
    <w:rsid w:val="00354097"/>
    <w:rsid w:val="003546A4"/>
    <w:rsid w:val="003546F7"/>
    <w:rsid w:val="0035594A"/>
    <w:rsid w:val="00363661"/>
    <w:rsid w:val="00364CED"/>
    <w:rsid w:val="00367B5C"/>
    <w:rsid w:val="003775A3"/>
    <w:rsid w:val="003859E7"/>
    <w:rsid w:val="003A0979"/>
    <w:rsid w:val="003A2595"/>
    <w:rsid w:val="003A6AD2"/>
    <w:rsid w:val="003A7AD0"/>
    <w:rsid w:val="003B11A8"/>
    <w:rsid w:val="003B3DCA"/>
    <w:rsid w:val="003C006D"/>
    <w:rsid w:val="003C078D"/>
    <w:rsid w:val="003C44AE"/>
    <w:rsid w:val="003D5DC9"/>
    <w:rsid w:val="003D733E"/>
    <w:rsid w:val="003E2E27"/>
    <w:rsid w:val="003E4E63"/>
    <w:rsid w:val="003E506C"/>
    <w:rsid w:val="003F03D6"/>
    <w:rsid w:val="003F170F"/>
    <w:rsid w:val="003F2CE9"/>
    <w:rsid w:val="003F30F7"/>
    <w:rsid w:val="003F72AA"/>
    <w:rsid w:val="003F742E"/>
    <w:rsid w:val="00402018"/>
    <w:rsid w:val="00411AD4"/>
    <w:rsid w:val="00414DFD"/>
    <w:rsid w:val="00432BC8"/>
    <w:rsid w:val="004335E1"/>
    <w:rsid w:val="00444FFB"/>
    <w:rsid w:val="00452807"/>
    <w:rsid w:val="00455EAB"/>
    <w:rsid w:val="004565B3"/>
    <w:rsid w:val="00463CE6"/>
    <w:rsid w:val="00464463"/>
    <w:rsid w:val="00470C02"/>
    <w:rsid w:val="004723FB"/>
    <w:rsid w:val="00473778"/>
    <w:rsid w:val="004740C2"/>
    <w:rsid w:val="00474463"/>
    <w:rsid w:val="00480E48"/>
    <w:rsid w:val="00482673"/>
    <w:rsid w:val="00490557"/>
    <w:rsid w:val="00493B9B"/>
    <w:rsid w:val="0049547D"/>
    <w:rsid w:val="004A426D"/>
    <w:rsid w:val="004A4684"/>
    <w:rsid w:val="004A7AC5"/>
    <w:rsid w:val="004B1326"/>
    <w:rsid w:val="004B40DF"/>
    <w:rsid w:val="004C164D"/>
    <w:rsid w:val="004D186F"/>
    <w:rsid w:val="004D3A87"/>
    <w:rsid w:val="004F009A"/>
    <w:rsid w:val="004F7E72"/>
    <w:rsid w:val="00503730"/>
    <w:rsid w:val="00511ED3"/>
    <w:rsid w:val="00512507"/>
    <w:rsid w:val="00517074"/>
    <w:rsid w:val="00524688"/>
    <w:rsid w:val="00526774"/>
    <w:rsid w:val="00534116"/>
    <w:rsid w:val="00534BC1"/>
    <w:rsid w:val="005354FA"/>
    <w:rsid w:val="00540EB7"/>
    <w:rsid w:val="00544752"/>
    <w:rsid w:val="00545ABF"/>
    <w:rsid w:val="005477FA"/>
    <w:rsid w:val="00560F4F"/>
    <w:rsid w:val="00572285"/>
    <w:rsid w:val="00582757"/>
    <w:rsid w:val="0059614A"/>
    <w:rsid w:val="005976BD"/>
    <w:rsid w:val="005A3374"/>
    <w:rsid w:val="005A5F4A"/>
    <w:rsid w:val="005A68D6"/>
    <w:rsid w:val="005B17A7"/>
    <w:rsid w:val="005B62EC"/>
    <w:rsid w:val="005B7469"/>
    <w:rsid w:val="005B77C6"/>
    <w:rsid w:val="005C503B"/>
    <w:rsid w:val="005D23EC"/>
    <w:rsid w:val="005D2AFD"/>
    <w:rsid w:val="005F46C4"/>
    <w:rsid w:val="005F5194"/>
    <w:rsid w:val="005F657B"/>
    <w:rsid w:val="00602340"/>
    <w:rsid w:val="00603B0B"/>
    <w:rsid w:val="00614876"/>
    <w:rsid w:val="006174A2"/>
    <w:rsid w:val="0062084F"/>
    <w:rsid w:val="006209FA"/>
    <w:rsid w:val="0062110D"/>
    <w:rsid w:val="00623765"/>
    <w:rsid w:val="0063392C"/>
    <w:rsid w:val="00642A33"/>
    <w:rsid w:val="006526AE"/>
    <w:rsid w:val="00657320"/>
    <w:rsid w:val="00660F87"/>
    <w:rsid w:val="006673E3"/>
    <w:rsid w:val="006848A5"/>
    <w:rsid w:val="0068526F"/>
    <w:rsid w:val="0069347B"/>
    <w:rsid w:val="006974BF"/>
    <w:rsid w:val="0069758A"/>
    <w:rsid w:val="006A0069"/>
    <w:rsid w:val="006A2A73"/>
    <w:rsid w:val="006A5B29"/>
    <w:rsid w:val="006B5367"/>
    <w:rsid w:val="006B56E0"/>
    <w:rsid w:val="006B5C3B"/>
    <w:rsid w:val="006B6F71"/>
    <w:rsid w:val="006C1EBC"/>
    <w:rsid w:val="006C21D1"/>
    <w:rsid w:val="006C4964"/>
    <w:rsid w:val="006C5D20"/>
    <w:rsid w:val="006D11E0"/>
    <w:rsid w:val="006E5481"/>
    <w:rsid w:val="006E7E52"/>
    <w:rsid w:val="006F6EB1"/>
    <w:rsid w:val="006F7805"/>
    <w:rsid w:val="007010C7"/>
    <w:rsid w:val="00702EA2"/>
    <w:rsid w:val="00703ACA"/>
    <w:rsid w:val="00707826"/>
    <w:rsid w:val="00707B16"/>
    <w:rsid w:val="00722569"/>
    <w:rsid w:val="00725255"/>
    <w:rsid w:val="0074044D"/>
    <w:rsid w:val="0075189C"/>
    <w:rsid w:val="00753DD0"/>
    <w:rsid w:val="00763924"/>
    <w:rsid w:val="007650AB"/>
    <w:rsid w:val="00765B2E"/>
    <w:rsid w:val="00776D2A"/>
    <w:rsid w:val="0077722D"/>
    <w:rsid w:val="007810E5"/>
    <w:rsid w:val="00785209"/>
    <w:rsid w:val="00792C26"/>
    <w:rsid w:val="00795C19"/>
    <w:rsid w:val="007A32A7"/>
    <w:rsid w:val="007A4178"/>
    <w:rsid w:val="007A5CEF"/>
    <w:rsid w:val="007A62A6"/>
    <w:rsid w:val="007A72FD"/>
    <w:rsid w:val="007B44EA"/>
    <w:rsid w:val="007B49D3"/>
    <w:rsid w:val="007C1A56"/>
    <w:rsid w:val="007C26CA"/>
    <w:rsid w:val="007D26EB"/>
    <w:rsid w:val="007D3550"/>
    <w:rsid w:val="007E4DE0"/>
    <w:rsid w:val="007F4B2B"/>
    <w:rsid w:val="007F6F3F"/>
    <w:rsid w:val="008028F1"/>
    <w:rsid w:val="008123E0"/>
    <w:rsid w:val="00813BDE"/>
    <w:rsid w:val="008202F3"/>
    <w:rsid w:val="00823273"/>
    <w:rsid w:val="00823B06"/>
    <w:rsid w:val="00834366"/>
    <w:rsid w:val="00837FA8"/>
    <w:rsid w:val="00841847"/>
    <w:rsid w:val="00842990"/>
    <w:rsid w:val="00843D63"/>
    <w:rsid w:val="00845C94"/>
    <w:rsid w:val="00846709"/>
    <w:rsid w:val="00847A81"/>
    <w:rsid w:val="00865209"/>
    <w:rsid w:val="0087144A"/>
    <w:rsid w:val="00877999"/>
    <w:rsid w:val="00880352"/>
    <w:rsid w:val="00883AD4"/>
    <w:rsid w:val="00884F81"/>
    <w:rsid w:val="00885B08"/>
    <w:rsid w:val="00891CBA"/>
    <w:rsid w:val="008929F2"/>
    <w:rsid w:val="008963E9"/>
    <w:rsid w:val="008B37D5"/>
    <w:rsid w:val="008B5094"/>
    <w:rsid w:val="008B5B21"/>
    <w:rsid w:val="008B6ACB"/>
    <w:rsid w:val="008C1996"/>
    <w:rsid w:val="008C50BB"/>
    <w:rsid w:val="008D435A"/>
    <w:rsid w:val="008D6098"/>
    <w:rsid w:val="008D6DA6"/>
    <w:rsid w:val="008E1F15"/>
    <w:rsid w:val="008E3277"/>
    <w:rsid w:val="008E3CCA"/>
    <w:rsid w:val="008E6E65"/>
    <w:rsid w:val="008F625B"/>
    <w:rsid w:val="00913969"/>
    <w:rsid w:val="00915085"/>
    <w:rsid w:val="009202CA"/>
    <w:rsid w:val="0092205C"/>
    <w:rsid w:val="00922436"/>
    <w:rsid w:val="00923709"/>
    <w:rsid w:val="009265C8"/>
    <w:rsid w:val="009304C1"/>
    <w:rsid w:val="00931B65"/>
    <w:rsid w:val="00932A94"/>
    <w:rsid w:val="00933B24"/>
    <w:rsid w:val="009354AE"/>
    <w:rsid w:val="00935D8B"/>
    <w:rsid w:val="00935F2F"/>
    <w:rsid w:val="009368AE"/>
    <w:rsid w:val="009413CE"/>
    <w:rsid w:val="009531D0"/>
    <w:rsid w:val="00955701"/>
    <w:rsid w:val="009600B6"/>
    <w:rsid w:val="009606CB"/>
    <w:rsid w:val="00960B8D"/>
    <w:rsid w:val="00961387"/>
    <w:rsid w:val="00965E4B"/>
    <w:rsid w:val="00971D9B"/>
    <w:rsid w:val="00973ED4"/>
    <w:rsid w:val="00983421"/>
    <w:rsid w:val="00984A22"/>
    <w:rsid w:val="0098784F"/>
    <w:rsid w:val="0098789F"/>
    <w:rsid w:val="0099043E"/>
    <w:rsid w:val="009939F1"/>
    <w:rsid w:val="009962EB"/>
    <w:rsid w:val="00997A50"/>
    <w:rsid w:val="009A15A0"/>
    <w:rsid w:val="009A32C8"/>
    <w:rsid w:val="009A508D"/>
    <w:rsid w:val="009B3898"/>
    <w:rsid w:val="009B588A"/>
    <w:rsid w:val="009C0BB6"/>
    <w:rsid w:val="009C0E98"/>
    <w:rsid w:val="009C20FD"/>
    <w:rsid w:val="009C36BC"/>
    <w:rsid w:val="009C3F93"/>
    <w:rsid w:val="009C565B"/>
    <w:rsid w:val="009E48D6"/>
    <w:rsid w:val="009F0983"/>
    <w:rsid w:val="009F3888"/>
    <w:rsid w:val="009F504A"/>
    <w:rsid w:val="009F58C1"/>
    <w:rsid w:val="00A02009"/>
    <w:rsid w:val="00A07F2B"/>
    <w:rsid w:val="00A158E3"/>
    <w:rsid w:val="00A15F4F"/>
    <w:rsid w:val="00A16C89"/>
    <w:rsid w:val="00A217B4"/>
    <w:rsid w:val="00A246A3"/>
    <w:rsid w:val="00A31969"/>
    <w:rsid w:val="00A33BB8"/>
    <w:rsid w:val="00A37CD7"/>
    <w:rsid w:val="00A420FE"/>
    <w:rsid w:val="00A45952"/>
    <w:rsid w:val="00A52443"/>
    <w:rsid w:val="00A53410"/>
    <w:rsid w:val="00A556BA"/>
    <w:rsid w:val="00A60973"/>
    <w:rsid w:val="00A67DC6"/>
    <w:rsid w:val="00A70BF9"/>
    <w:rsid w:val="00A70DEA"/>
    <w:rsid w:val="00A73990"/>
    <w:rsid w:val="00A76355"/>
    <w:rsid w:val="00A83DC7"/>
    <w:rsid w:val="00A91C0A"/>
    <w:rsid w:val="00A9476D"/>
    <w:rsid w:val="00AA1AAE"/>
    <w:rsid w:val="00AB0D0E"/>
    <w:rsid w:val="00AB0D30"/>
    <w:rsid w:val="00AB5D8A"/>
    <w:rsid w:val="00AB6C28"/>
    <w:rsid w:val="00AC1863"/>
    <w:rsid w:val="00AC7192"/>
    <w:rsid w:val="00AD14DE"/>
    <w:rsid w:val="00AD3EA4"/>
    <w:rsid w:val="00AD5F92"/>
    <w:rsid w:val="00AE1CD7"/>
    <w:rsid w:val="00AE45E0"/>
    <w:rsid w:val="00AE59FE"/>
    <w:rsid w:val="00AF0663"/>
    <w:rsid w:val="00AF0AD2"/>
    <w:rsid w:val="00AF1F58"/>
    <w:rsid w:val="00AF6B7F"/>
    <w:rsid w:val="00B10107"/>
    <w:rsid w:val="00B15F2E"/>
    <w:rsid w:val="00B25323"/>
    <w:rsid w:val="00B355E7"/>
    <w:rsid w:val="00B474D3"/>
    <w:rsid w:val="00B546A2"/>
    <w:rsid w:val="00B56288"/>
    <w:rsid w:val="00B61D67"/>
    <w:rsid w:val="00B633C8"/>
    <w:rsid w:val="00B71033"/>
    <w:rsid w:val="00B77670"/>
    <w:rsid w:val="00B77F39"/>
    <w:rsid w:val="00B80EB0"/>
    <w:rsid w:val="00B815AE"/>
    <w:rsid w:val="00B830D9"/>
    <w:rsid w:val="00B87825"/>
    <w:rsid w:val="00B900D5"/>
    <w:rsid w:val="00B90C3B"/>
    <w:rsid w:val="00B923C7"/>
    <w:rsid w:val="00BA615C"/>
    <w:rsid w:val="00BB235B"/>
    <w:rsid w:val="00BC1A8D"/>
    <w:rsid w:val="00BC2B6A"/>
    <w:rsid w:val="00BD1DEE"/>
    <w:rsid w:val="00BF0C27"/>
    <w:rsid w:val="00BF0FBC"/>
    <w:rsid w:val="00BF1924"/>
    <w:rsid w:val="00BF46DF"/>
    <w:rsid w:val="00BF695B"/>
    <w:rsid w:val="00C01AF0"/>
    <w:rsid w:val="00C04E4F"/>
    <w:rsid w:val="00C07C87"/>
    <w:rsid w:val="00C12E70"/>
    <w:rsid w:val="00C1382C"/>
    <w:rsid w:val="00C156B0"/>
    <w:rsid w:val="00C24A46"/>
    <w:rsid w:val="00C25404"/>
    <w:rsid w:val="00C30D7A"/>
    <w:rsid w:val="00C42A39"/>
    <w:rsid w:val="00C475A1"/>
    <w:rsid w:val="00C553BA"/>
    <w:rsid w:val="00C553F3"/>
    <w:rsid w:val="00C65FA9"/>
    <w:rsid w:val="00C668AC"/>
    <w:rsid w:val="00C72BB2"/>
    <w:rsid w:val="00C73677"/>
    <w:rsid w:val="00C83597"/>
    <w:rsid w:val="00C8542A"/>
    <w:rsid w:val="00C86DB5"/>
    <w:rsid w:val="00C94AAE"/>
    <w:rsid w:val="00CB5345"/>
    <w:rsid w:val="00CB6C2D"/>
    <w:rsid w:val="00CB73E6"/>
    <w:rsid w:val="00CB7B9D"/>
    <w:rsid w:val="00CC4C9F"/>
    <w:rsid w:val="00CD3864"/>
    <w:rsid w:val="00CD420C"/>
    <w:rsid w:val="00CE0315"/>
    <w:rsid w:val="00CE1C45"/>
    <w:rsid w:val="00CE3393"/>
    <w:rsid w:val="00CE3C87"/>
    <w:rsid w:val="00CE79AF"/>
    <w:rsid w:val="00D02707"/>
    <w:rsid w:val="00D14B64"/>
    <w:rsid w:val="00D15123"/>
    <w:rsid w:val="00D152C4"/>
    <w:rsid w:val="00D1709D"/>
    <w:rsid w:val="00D17C4F"/>
    <w:rsid w:val="00D200B9"/>
    <w:rsid w:val="00D214F9"/>
    <w:rsid w:val="00D21C0C"/>
    <w:rsid w:val="00D271ED"/>
    <w:rsid w:val="00D30BC2"/>
    <w:rsid w:val="00D34822"/>
    <w:rsid w:val="00D40210"/>
    <w:rsid w:val="00D41684"/>
    <w:rsid w:val="00D42029"/>
    <w:rsid w:val="00D50B7D"/>
    <w:rsid w:val="00D51CE6"/>
    <w:rsid w:val="00D5567B"/>
    <w:rsid w:val="00D63F3F"/>
    <w:rsid w:val="00D668C5"/>
    <w:rsid w:val="00D66AAB"/>
    <w:rsid w:val="00D71D65"/>
    <w:rsid w:val="00D8233F"/>
    <w:rsid w:val="00DB4862"/>
    <w:rsid w:val="00DC7D52"/>
    <w:rsid w:val="00DD165E"/>
    <w:rsid w:val="00DD671C"/>
    <w:rsid w:val="00DD6D29"/>
    <w:rsid w:val="00DF3768"/>
    <w:rsid w:val="00DF4559"/>
    <w:rsid w:val="00E032A6"/>
    <w:rsid w:val="00E03D80"/>
    <w:rsid w:val="00E03D9F"/>
    <w:rsid w:val="00E1144C"/>
    <w:rsid w:val="00E12620"/>
    <w:rsid w:val="00E12E88"/>
    <w:rsid w:val="00E23BCF"/>
    <w:rsid w:val="00E2717D"/>
    <w:rsid w:val="00E33FCE"/>
    <w:rsid w:val="00E40EA0"/>
    <w:rsid w:val="00E45A56"/>
    <w:rsid w:val="00E5058E"/>
    <w:rsid w:val="00E56578"/>
    <w:rsid w:val="00E57E5B"/>
    <w:rsid w:val="00E6687B"/>
    <w:rsid w:val="00E76F8C"/>
    <w:rsid w:val="00E77425"/>
    <w:rsid w:val="00E82A30"/>
    <w:rsid w:val="00E87AB6"/>
    <w:rsid w:val="00EA3775"/>
    <w:rsid w:val="00EB0D57"/>
    <w:rsid w:val="00EB3D4B"/>
    <w:rsid w:val="00EB5BF7"/>
    <w:rsid w:val="00EB7482"/>
    <w:rsid w:val="00EC5958"/>
    <w:rsid w:val="00EC5A43"/>
    <w:rsid w:val="00EC5F9E"/>
    <w:rsid w:val="00EC7FE9"/>
    <w:rsid w:val="00EE7CC8"/>
    <w:rsid w:val="00EF11A6"/>
    <w:rsid w:val="00F000CE"/>
    <w:rsid w:val="00F030F6"/>
    <w:rsid w:val="00F055F8"/>
    <w:rsid w:val="00F06C86"/>
    <w:rsid w:val="00F06FE7"/>
    <w:rsid w:val="00F104F4"/>
    <w:rsid w:val="00F1157D"/>
    <w:rsid w:val="00F12C87"/>
    <w:rsid w:val="00F142A4"/>
    <w:rsid w:val="00F213FC"/>
    <w:rsid w:val="00F21D74"/>
    <w:rsid w:val="00F21E34"/>
    <w:rsid w:val="00F2266E"/>
    <w:rsid w:val="00F25C24"/>
    <w:rsid w:val="00F42C2D"/>
    <w:rsid w:val="00F475B2"/>
    <w:rsid w:val="00F75299"/>
    <w:rsid w:val="00F816D3"/>
    <w:rsid w:val="00F82D23"/>
    <w:rsid w:val="00F84AEB"/>
    <w:rsid w:val="00F87FB1"/>
    <w:rsid w:val="00F91FB0"/>
    <w:rsid w:val="00F94F66"/>
    <w:rsid w:val="00FA00B3"/>
    <w:rsid w:val="00FA090B"/>
    <w:rsid w:val="00FA3781"/>
    <w:rsid w:val="00FA5A9E"/>
    <w:rsid w:val="00FA7710"/>
    <w:rsid w:val="00FB29AD"/>
    <w:rsid w:val="00FB6358"/>
    <w:rsid w:val="00FC0468"/>
    <w:rsid w:val="00FC0E3B"/>
    <w:rsid w:val="00FC70CB"/>
    <w:rsid w:val="00FD2115"/>
    <w:rsid w:val="00FE74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8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4463"/>
    <w:pPr>
      <w:ind w:left="720"/>
      <w:contextualSpacing/>
    </w:pPr>
  </w:style>
  <w:style w:type="paragraph" w:styleId="Tekstbalonia">
    <w:name w:val="Balloon Text"/>
    <w:basedOn w:val="Normal"/>
    <w:link w:val="TekstbaloniaChar"/>
    <w:uiPriority w:val="99"/>
    <w:semiHidden/>
    <w:unhideWhenUsed/>
    <w:rsid w:val="00C668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68AC"/>
    <w:rPr>
      <w:rFonts w:ascii="Segoe UI" w:hAnsi="Segoe UI" w:cs="Segoe UI"/>
      <w:sz w:val="18"/>
      <w:szCs w:val="18"/>
    </w:rPr>
  </w:style>
  <w:style w:type="paragraph" w:styleId="Bezproreda">
    <w:name w:val="No Spacing"/>
    <w:uiPriority w:val="1"/>
    <w:qFormat/>
    <w:rsid w:val="003253E6"/>
    <w:pPr>
      <w:spacing w:after="0" w:line="240" w:lineRule="auto"/>
    </w:pPr>
  </w:style>
  <w:style w:type="paragraph" w:styleId="Zaglavlje">
    <w:name w:val="header"/>
    <w:basedOn w:val="Normal"/>
    <w:link w:val="ZaglavljeChar"/>
    <w:uiPriority w:val="99"/>
    <w:unhideWhenUsed/>
    <w:rsid w:val="006208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084F"/>
  </w:style>
  <w:style w:type="paragraph" w:styleId="Podnoje">
    <w:name w:val="footer"/>
    <w:basedOn w:val="Normal"/>
    <w:link w:val="PodnojeChar"/>
    <w:uiPriority w:val="99"/>
    <w:unhideWhenUsed/>
    <w:rsid w:val="006208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084F"/>
  </w:style>
  <w:style w:type="paragraph" w:customStyle="1" w:styleId="Default">
    <w:name w:val="Default"/>
    <w:rsid w:val="008E32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b-na16">
    <w:name w:val="tb-na16"/>
    <w:basedOn w:val="Normal"/>
    <w:rsid w:val="000E34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E34B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04173051">
      <w:bodyDiv w:val="1"/>
      <w:marLeft w:val="0"/>
      <w:marRight w:val="0"/>
      <w:marTop w:val="0"/>
      <w:marBottom w:val="0"/>
      <w:divBdr>
        <w:top w:val="none" w:sz="0" w:space="0" w:color="auto"/>
        <w:left w:val="none" w:sz="0" w:space="0" w:color="auto"/>
        <w:bottom w:val="none" w:sz="0" w:space="0" w:color="auto"/>
        <w:right w:val="none" w:sz="0" w:space="0" w:color="auto"/>
      </w:divBdr>
      <w:divsChild>
        <w:div w:id="742681458">
          <w:marLeft w:val="0"/>
          <w:marRight w:val="0"/>
          <w:marTop w:val="0"/>
          <w:marBottom w:val="0"/>
          <w:divBdr>
            <w:top w:val="none" w:sz="0" w:space="0" w:color="auto"/>
            <w:left w:val="none" w:sz="0" w:space="0" w:color="auto"/>
            <w:bottom w:val="none" w:sz="0" w:space="0" w:color="auto"/>
            <w:right w:val="none" w:sz="0" w:space="0" w:color="auto"/>
          </w:divBdr>
          <w:divsChild>
            <w:div w:id="489517916">
              <w:marLeft w:val="0"/>
              <w:marRight w:val="0"/>
              <w:marTop w:val="0"/>
              <w:marBottom w:val="0"/>
              <w:divBdr>
                <w:top w:val="none" w:sz="0" w:space="0" w:color="auto"/>
                <w:left w:val="none" w:sz="0" w:space="0" w:color="auto"/>
                <w:bottom w:val="none" w:sz="0" w:space="0" w:color="auto"/>
                <w:right w:val="none" w:sz="0" w:space="0" w:color="auto"/>
              </w:divBdr>
              <w:divsChild>
                <w:div w:id="1865172090">
                  <w:marLeft w:val="0"/>
                  <w:marRight w:val="0"/>
                  <w:marTop w:val="0"/>
                  <w:marBottom w:val="0"/>
                  <w:divBdr>
                    <w:top w:val="none" w:sz="0" w:space="0" w:color="auto"/>
                    <w:left w:val="none" w:sz="0" w:space="0" w:color="auto"/>
                    <w:bottom w:val="none" w:sz="0" w:space="0" w:color="auto"/>
                    <w:right w:val="none" w:sz="0" w:space="0" w:color="auto"/>
                  </w:divBdr>
                  <w:divsChild>
                    <w:div w:id="804347146">
                      <w:marLeft w:val="0"/>
                      <w:marRight w:val="0"/>
                      <w:marTop w:val="0"/>
                      <w:marBottom w:val="0"/>
                      <w:divBdr>
                        <w:top w:val="none" w:sz="0" w:space="0" w:color="auto"/>
                        <w:left w:val="none" w:sz="0" w:space="0" w:color="auto"/>
                        <w:bottom w:val="none" w:sz="0" w:space="0" w:color="auto"/>
                        <w:right w:val="none" w:sz="0" w:space="0" w:color="auto"/>
                      </w:divBdr>
                      <w:divsChild>
                        <w:div w:id="171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51594">
      <w:bodyDiv w:val="1"/>
      <w:marLeft w:val="0"/>
      <w:marRight w:val="0"/>
      <w:marTop w:val="0"/>
      <w:marBottom w:val="0"/>
      <w:divBdr>
        <w:top w:val="none" w:sz="0" w:space="0" w:color="auto"/>
        <w:left w:val="none" w:sz="0" w:space="0" w:color="auto"/>
        <w:bottom w:val="none" w:sz="0" w:space="0" w:color="auto"/>
        <w:right w:val="none" w:sz="0" w:space="0" w:color="auto"/>
      </w:divBdr>
      <w:divsChild>
        <w:div w:id="1713768766">
          <w:marLeft w:val="0"/>
          <w:marRight w:val="0"/>
          <w:marTop w:val="0"/>
          <w:marBottom w:val="0"/>
          <w:divBdr>
            <w:top w:val="none" w:sz="0" w:space="0" w:color="auto"/>
            <w:left w:val="none" w:sz="0" w:space="0" w:color="auto"/>
            <w:bottom w:val="none" w:sz="0" w:space="0" w:color="auto"/>
            <w:right w:val="none" w:sz="0" w:space="0" w:color="auto"/>
          </w:divBdr>
          <w:divsChild>
            <w:div w:id="1261789947">
              <w:marLeft w:val="0"/>
              <w:marRight w:val="0"/>
              <w:marTop w:val="0"/>
              <w:marBottom w:val="0"/>
              <w:divBdr>
                <w:top w:val="none" w:sz="0" w:space="0" w:color="auto"/>
                <w:left w:val="none" w:sz="0" w:space="0" w:color="auto"/>
                <w:bottom w:val="none" w:sz="0" w:space="0" w:color="auto"/>
                <w:right w:val="none" w:sz="0" w:space="0" w:color="auto"/>
              </w:divBdr>
              <w:divsChild>
                <w:div w:id="784079182">
                  <w:marLeft w:val="0"/>
                  <w:marRight w:val="0"/>
                  <w:marTop w:val="0"/>
                  <w:marBottom w:val="0"/>
                  <w:divBdr>
                    <w:top w:val="none" w:sz="0" w:space="0" w:color="auto"/>
                    <w:left w:val="none" w:sz="0" w:space="0" w:color="auto"/>
                    <w:bottom w:val="none" w:sz="0" w:space="0" w:color="auto"/>
                    <w:right w:val="none" w:sz="0" w:space="0" w:color="auto"/>
                  </w:divBdr>
                  <w:divsChild>
                    <w:div w:id="1775127925">
                      <w:marLeft w:val="0"/>
                      <w:marRight w:val="0"/>
                      <w:marTop w:val="0"/>
                      <w:marBottom w:val="0"/>
                      <w:divBdr>
                        <w:top w:val="none" w:sz="0" w:space="0" w:color="auto"/>
                        <w:left w:val="none" w:sz="0" w:space="0" w:color="auto"/>
                        <w:bottom w:val="none" w:sz="0" w:space="0" w:color="auto"/>
                        <w:right w:val="none" w:sz="0" w:space="0" w:color="auto"/>
                      </w:divBdr>
                      <w:divsChild>
                        <w:div w:id="567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468053">
      <w:bodyDiv w:val="1"/>
      <w:marLeft w:val="0"/>
      <w:marRight w:val="0"/>
      <w:marTop w:val="0"/>
      <w:marBottom w:val="0"/>
      <w:divBdr>
        <w:top w:val="none" w:sz="0" w:space="0" w:color="auto"/>
        <w:left w:val="none" w:sz="0" w:space="0" w:color="auto"/>
        <w:bottom w:val="none" w:sz="0" w:space="0" w:color="auto"/>
        <w:right w:val="none" w:sz="0" w:space="0" w:color="auto"/>
      </w:divBdr>
      <w:divsChild>
        <w:div w:id="1047490415">
          <w:marLeft w:val="0"/>
          <w:marRight w:val="0"/>
          <w:marTop w:val="0"/>
          <w:marBottom w:val="0"/>
          <w:divBdr>
            <w:top w:val="none" w:sz="0" w:space="0" w:color="auto"/>
            <w:left w:val="none" w:sz="0" w:space="0" w:color="auto"/>
            <w:bottom w:val="none" w:sz="0" w:space="0" w:color="auto"/>
            <w:right w:val="none" w:sz="0" w:space="0" w:color="auto"/>
          </w:divBdr>
          <w:divsChild>
            <w:div w:id="309409601">
              <w:marLeft w:val="0"/>
              <w:marRight w:val="0"/>
              <w:marTop w:val="0"/>
              <w:marBottom w:val="0"/>
              <w:divBdr>
                <w:top w:val="none" w:sz="0" w:space="0" w:color="auto"/>
                <w:left w:val="none" w:sz="0" w:space="0" w:color="auto"/>
                <w:bottom w:val="none" w:sz="0" w:space="0" w:color="auto"/>
                <w:right w:val="none" w:sz="0" w:space="0" w:color="auto"/>
              </w:divBdr>
              <w:divsChild>
                <w:div w:id="11346253">
                  <w:marLeft w:val="0"/>
                  <w:marRight w:val="0"/>
                  <w:marTop w:val="0"/>
                  <w:marBottom w:val="0"/>
                  <w:divBdr>
                    <w:top w:val="none" w:sz="0" w:space="0" w:color="auto"/>
                    <w:left w:val="none" w:sz="0" w:space="0" w:color="auto"/>
                    <w:bottom w:val="none" w:sz="0" w:space="0" w:color="auto"/>
                    <w:right w:val="none" w:sz="0" w:space="0" w:color="auto"/>
                  </w:divBdr>
                  <w:divsChild>
                    <w:div w:id="1093740787">
                      <w:marLeft w:val="0"/>
                      <w:marRight w:val="0"/>
                      <w:marTop w:val="0"/>
                      <w:marBottom w:val="0"/>
                      <w:divBdr>
                        <w:top w:val="none" w:sz="0" w:space="0" w:color="auto"/>
                        <w:left w:val="none" w:sz="0" w:space="0" w:color="auto"/>
                        <w:bottom w:val="none" w:sz="0" w:space="0" w:color="auto"/>
                        <w:right w:val="none" w:sz="0" w:space="0" w:color="auto"/>
                      </w:divBdr>
                      <w:divsChild>
                        <w:div w:id="3225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397611">
      <w:bodyDiv w:val="1"/>
      <w:marLeft w:val="0"/>
      <w:marRight w:val="0"/>
      <w:marTop w:val="0"/>
      <w:marBottom w:val="0"/>
      <w:divBdr>
        <w:top w:val="none" w:sz="0" w:space="0" w:color="auto"/>
        <w:left w:val="none" w:sz="0" w:space="0" w:color="auto"/>
        <w:bottom w:val="none" w:sz="0" w:space="0" w:color="auto"/>
        <w:right w:val="none" w:sz="0" w:space="0" w:color="auto"/>
      </w:divBdr>
    </w:div>
    <w:div w:id="815493792">
      <w:bodyDiv w:val="1"/>
      <w:marLeft w:val="0"/>
      <w:marRight w:val="0"/>
      <w:marTop w:val="0"/>
      <w:marBottom w:val="0"/>
      <w:divBdr>
        <w:top w:val="none" w:sz="0" w:space="0" w:color="auto"/>
        <w:left w:val="none" w:sz="0" w:space="0" w:color="auto"/>
        <w:bottom w:val="none" w:sz="0" w:space="0" w:color="auto"/>
        <w:right w:val="none" w:sz="0" w:space="0" w:color="auto"/>
      </w:divBdr>
      <w:divsChild>
        <w:div w:id="1876040447">
          <w:marLeft w:val="0"/>
          <w:marRight w:val="0"/>
          <w:marTop w:val="0"/>
          <w:marBottom w:val="0"/>
          <w:divBdr>
            <w:top w:val="none" w:sz="0" w:space="0" w:color="auto"/>
            <w:left w:val="none" w:sz="0" w:space="0" w:color="auto"/>
            <w:bottom w:val="none" w:sz="0" w:space="0" w:color="auto"/>
            <w:right w:val="none" w:sz="0" w:space="0" w:color="auto"/>
          </w:divBdr>
          <w:divsChild>
            <w:div w:id="1936015297">
              <w:marLeft w:val="0"/>
              <w:marRight w:val="0"/>
              <w:marTop w:val="0"/>
              <w:marBottom w:val="0"/>
              <w:divBdr>
                <w:top w:val="none" w:sz="0" w:space="0" w:color="auto"/>
                <w:left w:val="none" w:sz="0" w:space="0" w:color="auto"/>
                <w:bottom w:val="none" w:sz="0" w:space="0" w:color="auto"/>
                <w:right w:val="none" w:sz="0" w:space="0" w:color="auto"/>
              </w:divBdr>
              <w:divsChild>
                <w:div w:id="1165365636">
                  <w:marLeft w:val="0"/>
                  <w:marRight w:val="0"/>
                  <w:marTop w:val="0"/>
                  <w:marBottom w:val="0"/>
                  <w:divBdr>
                    <w:top w:val="none" w:sz="0" w:space="0" w:color="auto"/>
                    <w:left w:val="none" w:sz="0" w:space="0" w:color="auto"/>
                    <w:bottom w:val="none" w:sz="0" w:space="0" w:color="auto"/>
                    <w:right w:val="none" w:sz="0" w:space="0" w:color="auto"/>
                  </w:divBdr>
                  <w:divsChild>
                    <w:div w:id="932006075">
                      <w:marLeft w:val="0"/>
                      <w:marRight w:val="0"/>
                      <w:marTop w:val="0"/>
                      <w:marBottom w:val="0"/>
                      <w:divBdr>
                        <w:top w:val="none" w:sz="0" w:space="0" w:color="auto"/>
                        <w:left w:val="none" w:sz="0" w:space="0" w:color="auto"/>
                        <w:bottom w:val="none" w:sz="0" w:space="0" w:color="auto"/>
                        <w:right w:val="none" w:sz="0" w:space="0" w:color="auto"/>
                      </w:divBdr>
                      <w:divsChild>
                        <w:div w:id="19687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8031">
      <w:bodyDiv w:val="1"/>
      <w:marLeft w:val="0"/>
      <w:marRight w:val="0"/>
      <w:marTop w:val="0"/>
      <w:marBottom w:val="0"/>
      <w:divBdr>
        <w:top w:val="none" w:sz="0" w:space="0" w:color="auto"/>
        <w:left w:val="none" w:sz="0" w:space="0" w:color="auto"/>
        <w:bottom w:val="none" w:sz="0" w:space="0" w:color="auto"/>
        <w:right w:val="none" w:sz="0" w:space="0" w:color="auto"/>
      </w:divBdr>
      <w:divsChild>
        <w:div w:id="1293823387">
          <w:marLeft w:val="0"/>
          <w:marRight w:val="0"/>
          <w:marTop w:val="0"/>
          <w:marBottom w:val="0"/>
          <w:divBdr>
            <w:top w:val="none" w:sz="0" w:space="0" w:color="auto"/>
            <w:left w:val="none" w:sz="0" w:space="0" w:color="auto"/>
            <w:bottom w:val="none" w:sz="0" w:space="0" w:color="auto"/>
            <w:right w:val="none" w:sz="0" w:space="0" w:color="auto"/>
          </w:divBdr>
          <w:divsChild>
            <w:div w:id="376012407">
              <w:marLeft w:val="0"/>
              <w:marRight w:val="0"/>
              <w:marTop w:val="0"/>
              <w:marBottom w:val="0"/>
              <w:divBdr>
                <w:top w:val="none" w:sz="0" w:space="0" w:color="auto"/>
                <w:left w:val="none" w:sz="0" w:space="0" w:color="auto"/>
                <w:bottom w:val="none" w:sz="0" w:space="0" w:color="auto"/>
                <w:right w:val="none" w:sz="0" w:space="0" w:color="auto"/>
              </w:divBdr>
              <w:divsChild>
                <w:div w:id="708262159">
                  <w:marLeft w:val="0"/>
                  <w:marRight w:val="0"/>
                  <w:marTop w:val="0"/>
                  <w:marBottom w:val="0"/>
                  <w:divBdr>
                    <w:top w:val="none" w:sz="0" w:space="0" w:color="auto"/>
                    <w:left w:val="none" w:sz="0" w:space="0" w:color="auto"/>
                    <w:bottom w:val="none" w:sz="0" w:space="0" w:color="auto"/>
                    <w:right w:val="none" w:sz="0" w:space="0" w:color="auto"/>
                  </w:divBdr>
                  <w:divsChild>
                    <w:div w:id="1499034753">
                      <w:marLeft w:val="0"/>
                      <w:marRight w:val="0"/>
                      <w:marTop w:val="0"/>
                      <w:marBottom w:val="0"/>
                      <w:divBdr>
                        <w:top w:val="none" w:sz="0" w:space="0" w:color="auto"/>
                        <w:left w:val="none" w:sz="0" w:space="0" w:color="auto"/>
                        <w:bottom w:val="none" w:sz="0" w:space="0" w:color="auto"/>
                        <w:right w:val="none" w:sz="0" w:space="0" w:color="auto"/>
                      </w:divBdr>
                      <w:divsChild>
                        <w:div w:id="16754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92666">
      <w:bodyDiv w:val="1"/>
      <w:marLeft w:val="0"/>
      <w:marRight w:val="0"/>
      <w:marTop w:val="0"/>
      <w:marBottom w:val="0"/>
      <w:divBdr>
        <w:top w:val="none" w:sz="0" w:space="0" w:color="auto"/>
        <w:left w:val="none" w:sz="0" w:space="0" w:color="auto"/>
        <w:bottom w:val="none" w:sz="0" w:space="0" w:color="auto"/>
        <w:right w:val="none" w:sz="0" w:space="0" w:color="auto"/>
      </w:divBdr>
    </w:div>
    <w:div w:id="1651330413">
      <w:bodyDiv w:val="1"/>
      <w:marLeft w:val="0"/>
      <w:marRight w:val="0"/>
      <w:marTop w:val="0"/>
      <w:marBottom w:val="0"/>
      <w:divBdr>
        <w:top w:val="none" w:sz="0" w:space="0" w:color="auto"/>
        <w:left w:val="none" w:sz="0" w:space="0" w:color="auto"/>
        <w:bottom w:val="none" w:sz="0" w:space="0" w:color="auto"/>
        <w:right w:val="none" w:sz="0" w:space="0" w:color="auto"/>
      </w:divBdr>
      <w:divsChild>
        <w:div w:id="789278454">
          <w:marLeft w:val="0"/>
          <w:marRight w:val="0"/>
          <w:marTop w:val="450"/>
          <w:marBottom w:val="0"/>
          <w:divBdr>
            <w:top w:val="none" w:sz="0" w:space="0" w:color="auto"/>
            <w:left w:val="none" w:sz="0" w:space="0" w:color="auto"/>
            <w:bottom w:val="none" w:sz="0" w:space="0" w:color="auto"/>
            <w:right w:val="none" w:sz="0" w:space="0" w:color="auto"/>
          </w:divBdr>
          <w:divsChild>
            <w:div w:id="1969045389">
              <w:marLeft w:val="-225"/>
              <w:marRight w:val="-225"/>
              <w:marTop w:val="0"/>
              <w:marBottom w:val="0"/>
              <w:divBdr>
                <w:top w:val="none" w:sz="0" w:space="0" w:color="auto"/>
                <w:left w:val="none" w:sz="0" w:space="0" w:color="auto"/>
                <w:bottom w:val="none" w:sz="0" w:space="0" w:color="auto"/>
                <w:right w:val="none" w:sz="0" w:space="0" w:color="auto"/>
              </w:divBdr>
              <w:divsChild>
                <w:div w:id="294525540">
                  <w:marLeft w:val="0"/>
                  <w:marRight w:val="0"/>
                  <w:marTop w:val="0"/>
                  <w:marBottom w:val="0"/>
                  <w:divBdr>
                    <w:top w:val="none" w:sz="0" w:space="0" w:color="auto"/>
                    <w:left w:val="none" w:sz="0" w:space="0" w:color="auto"/>
                    <w:bottom w:val="none" w:sz="0" w:space="0" w:color="auto"/>
                    <w:right w:val="none" w:sz="0" w:space="0" w:color="auto"/>
                  </w:divBdr>
                  <w:divsChild>
                    <w:div w:id="1082874224">
                      <w:marLeft w:val="0"/>
                      <w:marRight w:val="0"/>
                      <w:marTop w:val="600"/>
                      <w:marBottom w:val="150"/>
                      <w:divBdr>
                        <w:top w:val="none" w:sz="0" w:space="0" w:color="auto"/>
                        <w:left w:val="none" w:sz="0" w:space="0" w:color="auto"/>
                        <w:bottom w:val="none" w:sz="0" w:space="0" w:color="auto"/>
                        <w:right w:val="none" w:sz="0" w:space="0" w:color="auto"/>
                      </w:divBdr>
                      <w:divsChild>
                        <w:div w:id="386074679">
                          <w:marLeft w:val="0"/>
                          <w:marRight w:val="0"/>
                          <w:marTop w:val="600"/>
                          <w:marBottom w:val="600"/>
                          <w:divBdr>
                            <w:top w:val="none" w:sz="0" w:space="0" w:color="auto"/>
                            <w:left w:val="none" w:sz="0" w:space="0" w:color="auto"/>
                            <w:bottom w:val="none" w:sz="0" w:space="0" w:color="auto"/>
                            <w:right w:val="none" w:sz="0" w:space="0" w:color="auto"/>
                          </w:divBdr>
                        </w:div>
                      </w:divsChild>
                    </w:div>
                    <w:div w:id="75981344">
                      <w:marLeft w:val="0"/>
                      <w:marRight w:val="0"/>
                      <w:marTop w:val="0"/>
                      <w:marBottom w:val="0"/>
                      <w:divBdr>
                        <w:top w:val="none" w:sz="0" w:space="0" w:color="auto"/>
                        <w:left w:val="none" w:sz="0" w:space="0" w:color="auto"/>
                        <w:bottom w:val="none" w:sz="0" w:space="0" w:color="auto"/>
                        <w:right w:val="none" w:sz="0" w:space="0" w:color="auto"/>
                      </w:divBdr>
                      <w:divsChild>
                        <w:div w:id="10625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78109">
          <w:marLeft w:val="0"/>
          <w:marRight w:val="0"/>
          <w:marTop w:val="0"/>
          <w:marBottom w:val="0"/>
          <w:divBdr>
            <w:top w:val="none" w:sz="0" w:space="0" w:color="auto"/>
            <w:left w:val="none" w:sz="0" w:space="0" w:color="auto"/>
            <w:bottom w:val="none" w:sz="0" w:space="0" w:color="auto"/>
            <w:right w:val="none" w:sz="0" w:space="0" w:color="auto"/>
          </w:divBdr>
          <w:divsChild>
            <w:div w:id="769621811">
              <w:marLeft w:val="-225"/>
              <w:marRight w:val="-225"/>
              <w:marTop w:val="0"/>
              <w:marBottom w:val="0"/>
              <w:divBdr>
                <w:top w:val="none" w:sz="0" w:space="0" w:color="auto"/>
                <w:left w:val="none" w:sz="0" w:space="0" w:color="auto"/>
                <w:bottom w:val="none" w:sz="0" w:space="0" w:color="auto"/>
                <w:right w:val="none" w:sz="0" w:space="0" w:color="auto"/>
              </w:divBdr>
              <w:divsChild>
                <w:div w:id="357043876">
                  <w:marLeft w:val="0"/>
                  <w:marRight w:val="0"/>
                  <w:marTop w:val="0"/>
                  <w:marBottom w:val="0"/>
                  <w:divBdr>
                    <w:top w:val="none" w:sz="0" w:space="0" w:color="auto"/>
                    <w:left w:val="none" w:sz="0" w:space="0" w:color="auto"/>
                    <w:bottom w:val="none" w:sz="0" w:space="0" w:color="auto"/>
                    <w:right w:val="none" w:sz="0" w:space="0" w:color="auto"/>
                  </w:divBdr>
                  <w:divsChild>
                    <w:div w:id="1532761026">
                      <w:marLeft w:val="0"/>
                      <w:marRight w:val="0"/>
                      <w:marTop w:val="0"/>
                      <w:marBottom w:val="0"/>
                      <w:divBdr>
                        <w:top w:val="none" w:sz="0" w:space="0" w:color="auto"/>
                        <w:left w:val="none" w:sz="0" w:space="0" w:color="auto"/>
                        <w:bottom w:val="none" w:sz="0" w:space="0" w:color="auto"/>
                        <w:right w:val="none" w:sz="0" w:space="0" w:color="auto"/>
                      </w:divBdr>
                    </w:div>
                    <w:div w:id="265113820">
                      <w:marLeft w:val="0"/>
                      <w:marRight w:val="0"/>
                      <w:marTop w:val="75"/>
                      <w:marBottom w:val="0"/>
                      <w:divBdr>
                        <w:top w:val="none" w:sz="0" w:space="0" w:color="auto"/>
                        <w:left w:val="none" w:sz="0" w:space="0" w:color="auto"/>
                        <w:bottom w:val="none" w:sz="0" w:space="0" w:color="auto"/>
                        <w:right w:val="none" w:sz="0" w:space="0" w:color="auto"/>
                      </w:divBdr>
                      <w:divsChild>
                        <w:div w:id="1370375510">
                          <w:marLeft w:val="0"/>
                          <w:marRight w:val="0"/>
                          <w:marTop w:val="0"/>
                          <w:marBottom w:val="0"/>
                          <w:divBdr>
                            <w:top w:val="single" w:sz="6" w:space="0" w:color="E4E4E7"/>
                            <w:left w:val="single" w:sz="6" w:space="0" w:color="E4E4E7"/>
                            <w:bottom w:val="single" w:sz="6" w:space="0" w:color="E4E4E7"/>
                            <w:right w:val="single" w:sz="6" w:space="0" w:color="E4E4E7"/>
                          </w:divBdr>
                          <w:divsChild>
                            <w:div w:id="26785354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75945325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04673829">
      <w:bodyDiv w:val="1"/>
      <w:marLeft w:val="0"/>
      <w:marRight w:val="0"/>
      <w:marTop w:val="0"/>
      <w:marBottom w:val="0"/>
      <w:divBdr>
        <w:top w:val="none" w:sz="0" w:space="0" w:color="auto"/>
        <w:left w:val="none" w:sz="0" w:space="0" w:color="auto"/>
        <w:bottom w:val="none" w:sz="0" w:space="0" w:color="auto"/>
        <w:right w:val="none" w:sz="0" w:space="0" w:color="auto"/>
      </w:divBdr>
      <w:divsChild>
        <w:div w:id="1185630874">
          <w:marLeft w:val="0"/>
          <w:marRight w:val="0"/>
          <w:marTop w:val="450"/>
          <w:marBottom w:val="0"/>
          <w:divBdr>
            <w:top w:val="none" w:sz="0" w:space="0" w:color="auto"/>
            <w:left w:val="none" w:sz="0" w:space="0" w:color="auto"/>
            <w:bottom w:val="none" w:sz="0" w:space="0" w:color="auto"/>
            <w:right w:val="none" w:sz="0" w:space="0" w:color="auto"/>
          </w:divBdr>
          <w:divsChild>
            <w:div w:id="1237326782">
              <w:marLeft w:val="-225"/>
              <w:marRight w:val="-225"/>
              <w:marTop w:val="0"/>
              <w:marBottom w:val="0"/>
              <w:divBdr>
                <w:top w:val="none" w:sz="0" w:space="0" w:color="auto"/>
                <w:left w:val="none" w:sz="0" w:space="0" w:color="auto"/>
                <w:bottom w:val="none" w:sz="0" w:space="0" w:color="auto"/>
                <w:right w:val="none" w:sz="0" w:space="0" w:color="auto"/>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297419429">
                      <w:marLeft w:val="0"/>
                      <w:marRight w:val="0"/>
                      <w:marTop w:val="600"/>
                      <w:marBottom w:val="150"/>
                      <w:divBdr>
                        <w:top w:val="none" w:sz="0" w:space="0" w:color="auto"/>
                        <w:left w:val="none" w:sz="0" w:space="0" w:color="auto"/>
                        <w:bottom w:val="none" w:sz="0" w:space="0" w:color="auto"/>
                        <w:right w:val="none" w:sz="0" w:space="0" w:color="auto"/>
                      </w:divBdr>
                      <w:divsChild>
                        <w:div w:id="1638490716">
                          <w:marLeft w:val="0"/>
                          <w:marRight w:val="0"/>
                          <w:marTop w:val="600"/>
                          <w:marBottom w:val="600"/>
                          <w:divBdr>
                            <w:top w:val="none" w:sz="0" w:space="0" w:color="auto"/>
                            <w:left w:val="none" w:sz="0" w:space="0" w:color="auto"/>
                            <w:bottom w:val="none" w:sz="0" w:space="0" w:color="auto"/>
                            <w:right w:val="none" w:sz="0" w:space="0" w:color="auto"/>
                          </w:divBdr>
                        </w:div>
                      </w:divsChild>
                    </w:div>
                    <w:div w:id="1469936206">
                      <w:marLeft w:val="0"/>
                      <w:marRight w:val="0"/>
                      <w:marTop w:val="0"/>
                      <w:marBottom w:val="0"/>
                      <w:divBdr>
                        <w:top w:val="none" w:sz="0" w:space="0" w:color="auto"/>
                        <w:left w:val="none" w:sz="0" w:space="0" w:color="auto"/>
                        <w:bottom w:val="none" w:sz="0" w:space="0" w:color="auto"/>
                        <w:right w:val="none" w:sz="0" w:space="0" w:color="auto"/>
                      </w:divBdr>
                      <w:divsChild>
                        <w:div w:id="9336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194">
          <w:marLeft w:val="0"/>
          <w:marRight w:val="0"/>
          <w:marTop w:val="0"/>
          <w:marBottom w:val="0"/>
          <w:divBdr>
            <w:top w:val="none" w:sz="0" w:space="0" w:color="auto"/>
            <w:left w:val="none" w:sz="0" w:space="0" w:color="auto"/>
            <w:bottom w:val="none" w:sz="0" w:space="0" w:color="auto"/>
            <w:right w:val="none" w:sz="0" w:space="0" w:color="auto"/>
          </w:divBdr>
          <w:divsChild>
            <w:div w:id="1174567135">
              <w:marLeft w:val="-225"/>
              <w:marRight w:val="-225"/>
              <w:marTop w:val="0"/>
              <w:marBottom w:val="0"/>
              <w:divBdr>
                <w:top w:val="none" w:sz="0" w:space="0" w:color="auto"/>
                <w:left w:val="none" w:sz="0" w:space="0" w:color="auto"/>
                <w:bottom w:val="none" w:sz="0" w:space="0" w:color="auto"/>
                <w:right w:val="none" w:sz="0" w:space="0" w:color="auto"/>
              </w:divBdr>
              <w:divsChild>
                <w:div w:id="493956037">
                  <w:marLeft w:val="0"/>
                  <w:marRight w:val="0"/>
                  <w:marTop w:val="0"/>
                  <w:marBottom w:val="0"/>
                  <w:divBdr>
                    <w:top w:val="none" w:sz="0" w:space="0" w:color="auto"/>
                    <w:left w:val="none" w:sz="0" w:space="0" w:color="auto"/>
                    <w:bottom w:val="none" w:sz="0" w:space="0" w:color="auto"/>
                    <w:right w:val="none" w:sz="0" w:space="0" w:color="auto"/>
                  </w:divBdr>
                  <w:divsChild>
                    <w:div w:id="1606381911">
                      <w:marLeft w:val="0"/>
                      <w:marRight w:val="0"/>
                      <w:marTop w:val="0"/>
                      <w:marBottom w:val="0"/>
                      <w:divBdr>
                        <w:top w:val="none" w:sz="0" w:space="0" w:color="auto"/>
                        <w:left w:val="none" w:sz="0" w:space="0" w:color="auto"/>
                        <w:bottom w:val="none" w:sz="0" w:space="0" w:color="auto"/>
                        <w:right w:val="none" w:sz="0" w:space="0" w:color="auto"/>
                      </w:divBdr>
                    </w:div>
                    <w:div w:id="1607687346">
                      <w:marLeft w:val="0"/>
                      <w:marRight w:val="0"/>
                      <w:marTop w:val="75"/>
                      <w:marBottom w:val="0"/>
                      <w:divBdr>
                        <w:top w:val="none" w:sz="0" w:space="0" w:color="auto"/>
                        <w:left w:val="none" w:sz="0" w:space="0" w:color="auto"/>
                        <w:bottom w:val="none" w:sz="0" w:space="0" w:color="auto"/>
                        <w:right w:val="none" w:sz="0" w:space="0" w:color="auto"/>
                      </w:divBdr>
                      <w:divsChild>
                        <w:div w:id="1926528975">
                          <w:marLeft w:val="0"/>
                          <w:marRight w:val="0"/>
                          <w:marTop w:val="0"/>
                          <w:marBottom w:val="0"/>
                          <w:divBdr>
                            <w:top w:val="single" w:sz="6" w:space="0" w:color="E4E4E7"/>
                            <w:left w:val="single" w:sz="6" w:space="0" w:color="E4E4E7"/>
                            <w:bottom w:val="single" w:sz="6" w:space="0" w:color="E4E4E7"/>
                            <w:right w:val="single" w:sz="6" w:space="0" w:color="E4E4E7"/>
                          </w:divBdr>
                          <w:divsChild>
                            <w:div w:id="123385795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7183605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325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A0AF-A867-40B0-9CB7-DAE72B54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Orešković Križnjak</dc:creator>
  <cp:lastModifiedBy>Maja</cp:lastModifiedBy>
  <cp:revision>2</cp:revision>
  <cp:lastPrinted>2016-08-17T12:38:00Z</cp:lastPrinted>
  <dcterms:created xsi:type="dcterms:W3CDTF">2016-11-03T09:03:00Z</dcterms:created>
  <dcterms:modified xsi:type="dcterms:W3CDTF">2016-11-03T09:03:00Z</dcterms:modified>
</cp:coreProperties>
</file>